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E4113">
            <w:pPr>
              <w:jc w:val="center"/>
              <w:rPr>
                <w:rFonts w:ascii="Arial" w:hAnsi="Arial"/>
              </w:rPr>
            </w:pPr>
            <w:r w:rsidRPr="00870FB8">
              <w:rPr>
                <w:szCs w:val="24"/>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06.5pt" o:ole="">
                  <v:imagedata r:id="rId7" o:title=""/>
                </v:shape>
                <o:OLEObject Type="Embed" ProgID="MSPhotoEd.3" ShapeID="_x0000_i1025" DrawAspect="Content" ObjectID="_1322910219" r:id="rId8"/>
              </w:obje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958F5">
            <w:pPr>
              <w:rPr>
                <w:rFonts w:ascii="Arial" w:hAnsi="Arial"/>
              </w:rPr>
            </w:pPr>
            <w:r>
              <w:rPr>
                <w:rFonts w:ascii="Arial" w:hAnsi="Arial"/>
              </w:rPr>
              <w:t>Nursing Research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58F5">
            <w:pPr>
              <w:rPr>
                <w:rFonts w:ascii="Arial" w:hAnsi="Arial"/>
              </w:rPr>
            </w:pPr>
            <w:proofErr w:type="spellStart"/>
            <w:r>
              <w:rPr>
                <w:rFonts w:ascii="Arial" w:hAnsi="Arial"/>
              </w:rPr>
              <w:t>NURS</w:t>
            </w:r>
            <w:proofErr w:type="spellEnd"/>
            <w:r>
              <w:rPr>
                <w:rFonts w:ascii="Arial" w:hAnsi="Arial"/>
              </w:rPr>
              <w:t xml:space="preserve"> 3416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958F5">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958F5">
            <w:pPr>
              <w:rPr>
                <w:rFonts w:ascii="Arial" w:hAnsi="Arial"/>
              </w:rPr>
            </w:pPr>
            <w:r>
              <w:rPr>
                <w:rFonts w:ascii="Arial" w:hAnsi="Arial"/>
              </w:rPr>
              <w:t>Collaborative BScN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958F5">
            <w:pPr>
              <w:rPr>
                <w:rFonts w:ascii="Arial" w:hAnsi="Arial"/>
              </w:rPr>
            </w:pPr>
            <w:r>
              <w:rPr>
                <w:rFonts w:ascii="Arial" w:hAnsi="Arial"/>
              </w:rPr>
              <w:t>Lorraine Carter, Roberta Heale (Laurentian University)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958F5">
            <w:pPr>
              <w:rPr>
                <w:rFonts w:ascii="Arial" w:hAnsi="Arial"/>
              </w:rPr>
            </w:pPr>
            <w:r>
              <w:rPr>
                <w:rFonts w:ascii="Arial" w:hAnsi="Arial"/>
              </w:rPr>
              <w:t>Dec/09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958F5">
            <w:pPr>
              <w:rPr>
                <w:rFonts w:ascii="Arial" w:hAnsi="Arial"/>
              </w:rPr>
            </w:pPr>
            <w:r>
              <w:rPr>
                <w:rFonts w:ascii="Arial" w:hAnsi="Arial"/>
              </w:rPr>
              <w:t>Jan/09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56CE5">
            <w:pPr>
              <w:jc w:val="center"/>
              <w:rPr>
                <w:rFonts w:ascii="Arial" w:hAnsi="Arial"/>
              </w:rPr>
            </w:pPr>
            <w:r>
              <w:rPr>
                <w:rFonts w:ascii="Arial" w:hAnsi="Arial"/>
              </w:rPr>
              <w:t>“Marilyn King”</w:t>
            </w:r>
          </w:p>
        </w:tc>
        <w:tc>
          <w:tcPr>
            <w:tcW w:w="1188" w:type="dxa"/>
          </w:tcPr>
          <w:p w:rsidR="00D1300B" w:rsidRDefault="00156CE5">
            <w:pPr>
              <w:rPr>
                <w:rFonts w:ascii="Arial" w:hAnsi="Arial"/>
              </w:rPr>
            </w:pPr>
            <w:r>
              <w:rPr>
                <w:rFonts w:ascii="Arial" w:hAnsi="Arial"/>
              </w:rPr>
              <w:t>Dec/09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958F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958F5">
            <w:pPr>
              <w:rPr>
                <w:rFonts w:ascii="Arial" w:hAnsi="Arial"/>
              </w:rPr>
            </w:pPr>
            <w:proofErr w:type="spellStart"/>
            <w:r>
              <w:rPr>
                <w:rFonts w:ascii="Arial" w:hAnsi="Arial"/>
              </w:rPr>
              <w:t>NURS</w:t>
            </w:r>
            <w:proofErr w:type="spellEnd"/>
            <w:r>
              <w:rPr>
                <w:rFonts w:ascii="Arial" w:hAnsi="Arial"/>
              </w:rPr>
              <w:t xml:space="preserve"> 3056, </w:t>
            </w:r>
            <w:proofErr w:type="spellStart"/>
            <w:r>
              <w:rPr>
                <w:rFonts w:ascii="Arial" w:hAnsi="Arial"/>
              </w:rPr>
              <w:t>NURS</w:t>
            </w:r>
            <w:proofErr w:type="spellEnd"/>
            <w:r>
              <w:rPr>
                <w:rFonts w:ascii="Arial" w:hAnsi="Arial"/>
              </w:rPr>
              <w:t xml:space="preserve"> 3406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958F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906E7F">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14644B" w:rsidRPr="0014644B" w:rsidRDefault="00D1300B" w:rsidP="00906E7F">
            <w:pPr>
              <w:pStyle w:val="Heading2"/>
              <w:tabs>
                <w:tab w:val="center" w:pos="4560"/>
              </w:tabs>
              <w:rPr>
                <w:rFonts w:ascii="Arial" w:hAnsi="Arial" w:cs="Arial"/>
                <w:i/>
              </w:rPr>
            </w:pPr>
            <w:r>
              <w:rPr>
                <w:rFonts w:ascii="Arial" w:hAnsi="Arial"/>
                <w:b w:val="0"/>
                <w:i/>
              </w:rPr>
              <w:t xml:space="preserve">For additional information, please contact </w:t>
            </w:r>
            <w:r w:rsidR="00DF6FE3">
              <w:rPr>
                <w:rFonts w:ascii="Arial" w:hAnsi="Arial"/>
                <w:b w:val="0"/>
                <w:i/>
              </w:rPr>
              <w:t>Marilyn King</w:t>
            </w:r>
            <w:r w:rsidR="003D0B70">
              <w:rPr>
                <w:rFonts w:ascii="Arial" w:hAnsi="Arial"/>
                <w:b w:val="0"/>
                <w:i/>
              </w:rPr>
              <w:t>, Chair</w:t>
            </w:r>
            <w:r w:rsidR="00906E7F">
              <w:rPr>
                <w:rFonts w:ascii="Arial" w:hAnsi="Arial"/>
                <w:b w:val="0"/>
                <w:i/>
              </w:rPr>
              <w:t xml:space="preserve"> </w:t>
            </w:r>
            <w:r w:rsidR="00906E7F" w:rsidRPr="00906E7F">
              <w:rPr>
                <w:rFonts w:ascii="Arial" w:hAnsi="Arial"/>
                <w:b w:val="0"/>
                <w:i/>
              </w:rPr>
              <w:t>H</w:t>
            </w:r>
            <w:r w:rsidR="0014644B" w:rsidRPr="00906E7F">
              <w:rPr>
                <w:rFonts w:ascii="Arial" w:hAnsi="Arial" w:cs="Arial"/>
                <w:b w:val="0"/>
                <w:i/>
              </w:rPr>
              <w:t>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F6FE3">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DF6FE3">
              <w:rPr>
                <w:rFonts w:ascii="Arial" w:hAnsi="Arial"/>
                <w:i/>
                <w:lang w:val="en-GB"/>
              </w:rPr>
              <w:t>2689</w:t>
            </w:r>
          </w:p>
          <w:p w:rsidR="00906E7F" w:rsidRDefault="00906E7F">
            <w:pPr>
              <w:tabs>
                <w:tab w:val="center" w:pos="4560"/>
              </w:tabs>
              <w:jc w:val="center"/>
              <w:rPr>
                <w:rFonts w:ascii="Arial" w:hAnsi="Arial"/>
                <w:i/>
                <w:lang w:val="en-GB"/>
              </w:rPr>
            </w:pPr>
          </w:p>
          <w:p w:rsidR="00906E7F" w:rsidRDefault="00906E7F">
            <w:pPr>
              <w:tabs>
                <w:tab w:val="center" w:pos="4560"/>
              </w:tabs>
              <w:jc w:val="center"/>
              <w:rPr>
                <w:rFonts w:ascii="Arial" w:hAnsi="Arial"/>
              </w:rPr>
            </w:pPr>
          </w:p>
        </w:tc>
      </w:tr>
    </w:tbl>
    <w:p w:rsidR="00906E7F" w:rsidRDefault="00906E7F">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Default="005C4FE9">
            <w:pPr>
              <w:rPr>
                <w:rFonts w:ascii="Arial" w:hAnsi="Arial"/>
                <w:u w:val="single"/>
              </w:rPr>
            </w:pPr>
          </w:p>
          <w:p w:rsidR="00906E7F" w:rsidRPr="000958F5" w:rsidRDefault="00906E7F" w:rsidP="00906E7F">
            <w:pPr>
              <w:widowControl w:val="0"/>
              <w:overflowPunct w:val="0"/>
              <w:autoSpaceDE w:val="0"/>
              <w:autoSpaceDN w:val="0"/>
              <w:adjustRightInd w:val="0"/>
              <w:rPr>
                <w:color w:val="000000"/>
                <w:szCs w:val="24"/>
              </w:rPr>
            </w:pPr>
            <w:r w:rsidRPr="000958F5">
              <w:rPr>
                <w:color w:val="000000"/>
                <w:szCs w:val="24"/>
              </w:rPr>
              <w:t xml:space="preserve">This theory-based course addresses various modes of nursing inquiry. Some of these </w:t>
            </w:r>
            <w:proofErr w:type="spellStart"/>
            <w:r w:rsidRPr="000958F5">
              <w:rPr>
                <w:color w:val="000000"/>
                <w:szCs w:val="24"/>
              </w:rPr>
              <w:t>modes</w:t>
            </w:r>
            <w:proofErr w:type="spellEnd"/>
            <w:r w:rsidRPr="000958F5">
              <w:rPr>
                <w:color w:val="000000"/>
                <w:szCs w:val="24"/>
              </w:rPr>
              <w:t xml:space="preserve"> include scientific, philosophical, and historical modes. Relationships between practice, theory, and research will be explored. Past and present contributions to nursing knowledge will be discussed.</w:t>
            </w:r>
          </w:p>
          <w:p w:rsidR="00906E7F" w:rsidRPr="005C4FE9" w:rsidRDefault="00906E7F">
            <w:pPr>
              <w:rPr>
                <w:rFonts w:ascii="Arial" w:hAnsi="Arial"/>
                <w:u w:val="single"/>
              </w:rPr>
            </w:pPr>
          </w:p>
        </w:tc>
      </w:tr>
    </w:tbl>
    <w:p w:rsidR="0005601D" w:rsidRDefault="000958F5" w:rsidP="00906E7F">
      <w:pPr>
        <w:widowControl w:val="0"/>
        <w:overflowPunct w:val="0"/>
        <w:autoSpaceDE w:val="0"/>
        <w:autoSpaceDN w:val="0"/>
        <w:adjustRightInd w:val="0"/>
        <w:rPr>
          <w:rFonts w:ascii="Arial" w:hAnsi="Arial"/>
        </w:rPr>
      </w:pPr>
      <w:r>
        <w:rPr>
          <w:rFonts w:ascii="Arial" w:hAnsi="Arial"/>
        </w:rPr>
        <w:tab/>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0958F5">
        <w:trPr>
          <w:cantSplit/>
        </w:trPr>
        <w:tc>
          <w:tcPr>
            <w:tcW w:w="675" w:type="dxa"/>
          </w:tcPr>
          <w:p w:rsidR="00D1300B" w:rsidRDefault="00D1300B">
            <w:pPr>
              <w:rPr>
                <w:rFonts w:ascii="Arial" w:hAnsi="Arial"/>
              </w:rPr>
            </w:pPr>
          </w:p>
        </w:tc>
        <w:tc>
          <w:tcPr>
            <w:tcW w:w="8181" w:type="dxa"/>
          </w:tcPr>
          <w:p w:rsidR="000958F5" w:rsidRPr="000958F5" w:rsidRDefault="000958F5" w:rsidP="000958F5">
            <w:pPr>
              <w:widowControl w:val="0"/>
              <w:overflowPunct w:val="0"/>
              <w:autoSpaceDE w:val="0"/>
              <w:autoSpaceDN w:val="0"/>
              <w:adjustRightInd w:val="0"/>
              <w:rPr>
                <w:color w:val="000000"/>
                <w:szCs w:val="24"/>
                <w:u w:val="single"/>
              </w:rPr>
            </w:pPr>
            <w:r w:rsidRPr="000958F5">
              <w:rPr>
                <w:color w:val="000000"/>
                <w:szCs w:val="24"/>
                <w:u w:val="single"/>
              </w:rPr>
              <w:t>Ends-In-View</w:t>
            </w:r>
          </w:p>
          <w:p w:rsidR="000958F5" w:rsidRPr="000958F5" w:rsidRDefault="000958F5" w:rsidP="000958F5">
            <w:pPr>
              <w:widowControl w:val="0"/>
              <w:overflowPunct w:val="0"/>
              <w:autoSpaceDE w:val="0"/>
              <w:autoSpaceDN w:val="0"/>
              <w:adjustRightInd w:val="0"/>
              <w:rPr>
                <w:color w:val="000000"/>
                <w:szCs w:val="24"/>
              </w:rPr>
            </w:pPr>
          </w:p>
          <w:p w:rsidR="000958F5" w:rsidRPr="000958F5" w:rsidRDefault="000958F5" w:rsidP="000958F5">
            <w:pPr>
              <w:widowControl w:val="0"/>
              <w:overflowPunct w:val="0"/>
              <w:autoSpaceDE w:val="0"/>
              <w:autoSpaceDN w:val="0"/>
              <w:adjustRightInd w:val="0"/>
              <w:rPr>
                <w:color w:val="000000"/>
                <w:szCs w:val="24"/>
              </w:rPr>
            </w:pPr>
            <w:r w:rsidRPr="000958F5">
              <w:rPr>
                <w:color w:val="000000"/>
                <w:szCs w:val="24"/>
              </w:rPr>
              <w:t>This course enables students to make connections between and among nursing practice, theory, and research. The student will acquire knowledge about a range of research techniques and methods associated with the positivist and natural paradigms. They will also act as research consumers through reading and review activities.</w:t>
            </w:r>
          </w:p>
          <w:p w:rsidR="000958F5" w:rsidRPr="000958F5" w:rsidRDefault="000958F5" w:rsidP="000958F5">
            <w:pPr>
              <w:widowControl w:val="0"/>
              <w:overflowPunct w:val="0"/>
              <w:autoSpaceDE w:val="0"/>
              <w:autoSpaceDN w:val="0"/>
              <w:adjustRightInd w:val="0"/>
              <w:rPr>
                <w:color w:val="000000"/>
                <w:szCs w:val="24"/>
              </w:rPr>
            </w:pPr>
          </w:p>
          <w:p w:rsidR="000958F5" w:rsidRPr="000958F5" w:rsidRDefault="000958F5" w:rsidP="000958F5">
            <w:pPr>
              <w:widowControl w:val="0"/>
              <w:overflowPunct w:val="0"/>
              <w:autoSpaceDE w:val="0"/>
              <w:autoSpaceDN w:val="0"/>
              <w:adjustRightInd w:val="0"/>
              <w:rPr>
                <w:color w:val="000000"/>
                <w:szCs w:val="24"/>
                <w:u w:val="single"/>
              </w:rPr>
            </w:pPr>
            <w:r w:rsidRPr="000958F5">
              <w:rPr>
                <w:color w:val="000000"/>
                <w:szCs w:val="24"/>
                <w:u w:val="single"/>
              </w:rPr>
              <w:t>Process</w:t>
            </w:r>
          </w:p>
          <w:p w:rsidR="000958F5" w:rsidRPr="000958F5" w:rsidRDefault="000958F5" w:rsidP="000958F5">
            <w:pPr>
              <w:widowControl w:val="0"/>
              <w:overflowPunct w:val="0"/>
              <w:autoSpaceDE w:val="0"/>
              <w:autoSpaceDN w:val="0"/>
              <w:adjustRightInd w:val="0"/>
              <w:rPr>
                <w:color w:val="000000"/>
                <w:szCs w:val="24"/>
              </w:rPr>
            </w:pPr>
          </w:p>
          <w:p w:rsidR="000958F5" w:rsidRPr="000958F5" w:rsidRDefault="000958F5" w:rsidP="000958F5">
            <w:pPr>
              <w:widowControl w:val="0"/>
              <w:overflowPunct w:val="0"/>
              <w:autoSpaceDE w:val="0"/>
              <w:autoSpaceDN w:val="0"/>
              <w:adjustRightInd w:val="0"/>
              <w:rPr>
                <w:color w:val="000000"/>
                <w:szCs w:val="24"/>
              </w:rPr>
            </w:pPr>
            <w:r w:rsidRPr="000958F5">
              <w:rPr>
                <w:color w:val="000000"/>
                <w:szCs w:val="24"/>
              </w:rPr>
              <w:t xml:space="preserve">The aim of </w:t>
            </w:r>
            <w:proofErr w:type="spellStart"/>
            <w:r w:rsidRPr="000958F5">
              <w:rPr>
                <w:color w:val="000000"/>
                <w:szCs w:val="24"/>
              </w:rPr>
              <w:t>NURS</w:t>
            </w:r>
            <w:proofErr w:type="spellEnd"/>
            <w:r w:rsidRPr="000958F5">
              <w:rPr>
                <w:color w:val="000000"/>
                <w:szCs w:val="24"/>
              </w:rPr>
              <w:t xml:space="preserve"> 3416 is to facilitate discovery of personal and collective knowledge related to nursing research. The student will gain an understanding of quantitative research approaches used to generate and validate knowledge about issues important to the nursing profession. The course content and learning activities will address the following specific concepts: ways of knowing; the research process; research approaches; literature review; research designs; sampling strategies; data collection and analysis; introductory descriptive and inferential statistics; and research utilization.</w:t>
            </w:r>
          </w:p>
          <w:p w:rsidR="000958F5" w:rsidRPr="000958F5" w:rsidRDefault="000958F5" w:rsidP="000958F5">
            <w:pPr>
              <w:widowControl w:val="0"/>
              <w:overflowPunct w:val="0"/>
              <w:autoSpaceDE w:val="0"/>
              <w:autoSpaceDN w:val="0"/>
              <w:adjustRightInd w:val="0"/>
              <w:rPr>
                <w:color w:val="000000"/>
                <w:szCs w:val="24"/>
              </w:rPr>
            </w:pPr>
          </w:p>
          <w:p w:rsidR="000958F5" w:rsidRPr="000958F5" w:rsidRDefault="000958F5" w:rsidP="000958F5">
            <w:pPr>
              <w:widowControl w:val="0"/>
              <w:overflowPunct w:val="0"/>
              <w:autoSpaceDE w:val="0"/>
              <w:autoSpaceDN w:val="0"/>
              <w:adjustRightInd w:val="0"/>
              <w:rPr>
                <w:color w:val="000000"/>
                <w:szCs w:val="24"/>
              </w:rPr>
            </w:pPr>
            <w:r w:rsidRPr="000958F5">
              <w:rPr>
                <w:color w:val="000000"/>
                <w:szCs w:val="24"/>
              </w:rPr>
              <w:t xml:space="preserve">The learner will assume the role of research consumer in order to develop skills related to reading and critical evaluation of research studies. The expectation is that understanding of research terminology and approaches and the development of research skills are achieved through active participation as a research consumer. </w:t>
            </w:r>
          </w:p>
          <w:p w:rsidR="000958F5" w:rsidRPr="000958F5" w:rsidRDefault="000958F5" w:rsidP="000958F5">
            <w:pPr>
              <w:widowControl w:val="0"/>
              <w:overflowPunct w:val="0"/>
              <w:autoSpaceDE w:val="0"/>
              <w:autoSpaceDN w:val="0"/>
              <w:adjustRightInd w:val="0"/>
              <w:rPr>
                <w:color w:val="000000"/>
                <w:szCs w:val="24"/>
              </w:rPr>
            </w:pPr>
          </w:p>
          <w:p w:rsidR="000958F5" w:rsidRPr="000958F5" w:rsidRDefault="000958F5" w:rsidP="000958F5">
            <w:pPr>
              <w:widowControl w:val="0"/>
              <w:overflowPunct w:val="0"/>
              <w:autoSpaceDE w:val="0"/>
              <w:autoSpaceDN w:val="0"/>
              <w:adjustRightInd w:val="0"/>
              <w:rPr>
                <w:color w:val="000000"/>
                <w:szCs w:val="24"/>
              </w:rPr>
            </w:pPr>
            <w:r w:rsidRPr="000958F5">
              <w:rPr>
                <w:color w:val="000000"/>
                <w:szCs w:val="24"/>
              </w:rPr>
              <w:t>Active research consumerism is demonstrated by attendance at all classes; preparation for classes as demonstrated by the completion of weekly readings; participation in class discussions and learning activities; and submission of all assignments on their due dates.</w:t>
            </w:r>
          </w:p>
          <w:p w:rsidR="000958F5" w:rsidRPr="000958F5" w:rsidRDefault="000958F5" w:rsidP="000958F5">
            <w:pPr>
              <w:widowControl w:val="0"/>
              <w:overflowPunct w:val="0"/>
              <w:autoSpaceDE w:val="0"/>
              <w:autoSpaceDN w:val="0"/>
              <w:adjustRightInd w:val="0"/>
              <w:rPr>
                <w:color w:val="000000"/>
                <w:szCs w:val="24"/>
              </w:rPr>
            </w:pPr>
          </w:p>
          <w:p w:rsidR="00D1300B" w:rsidRPr="000958F5" w:rsidRDefault="00D1300B">
            <w:pPr>
              <w:rPr>
                <w:rFonts w:ascii="Arial" w:hAnsi="Arial"/>
                <w:szCs w:val="24"/>
              </w:rPr>
            </w:pPr>
          </w:p>
        </w:tc>
      </w:tr>
    </w:tbl>
    <w:p w:rsidR="00906E7F" w:rsidRDefault="00906E7F">
      <w:pPr>
        <w:rPr>
          <w:rFonts w:ascii="Arial" w:hAnsi="Arial"/>
        </w:rPr>
      </w:pPr>
    </w:p>
    <w:p w:rsidR="00906E7F" w:rsidRDefault="00906E7F">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0E3AD1">
        <w:tc>
          <w:tcPr>
            <w:tcW w:w="675" w:type="dxa"/>
          </w:tcPr>
          <w:p w:rsidR="00D1300B" w:rsidRPr="000E3AD1" w:rsidRDefault="00D1300B"/>
        </w:tc>
        <w:tc>
          <w:tcPr>
            <w:tcW w:w="567" w:type="dxa"/>
          </w:tcPr>
          <w:p w:rsidR="00D1300B" w:rsidRPr="000E3AD1" w:rsidRDefault="00D1300B">
            <w:r w:rsidRPr="000E3AD1">
              <w:t>1.</w:t>
            </w:r>
          </w:p>
        </w:tc>
        <w:tc>
          <w:tcPr>
            <w:tcW w:w="7614" w:type="dxa"/>
          </w:tcPr>
          <w:p w:rsidR="00D1300B" w:rsidRDefault="000958F5">
            <w:r w:rsidRPr="000E3AD1">
              <w:t>Introduction to nursing research</w:t>
            </w:r>
          </w:p>
          <w:p w:rsidR="00906E7F" w:rsidRPr="000E3AD1" w:rsidRDefault="00906E7F"/>
        </w:tc>
      </w:tr>
      <w:tr w:rsidR="00D1300B" w:rsidRPr="000E3AD1">
        <w:tc>
          <w:tcPr>
            <w:tcW w:w="675" w:type="dxa"/>
          </w:tcPr>
          <w:p w:rsidR="00D1300B" w:rsidRPr="000E3AD1" w:rsidRDefault="00D1300B"/>
        </w:tc>
        <w:tc>
          <w:tcPr>
            <w:tcW w:w="567" w:type="dxa"/>
          </w:tcPr>
          <w:p w:rsidR="00D1300B" w:rsidRPr="000E3AD1" w:rsidRDefault="00D1300B">
            <w:r w:rsidRPr="000E3AD1">
              <w:t>2.</w:t>
            </w:r>
          </w:p>
        </w:tc>
        <w:tc>
          <w:tcPr>
            <w:tcW w:w="7614" w:type="dxa"/>
          </w:tcPr>
          <w:p w:rsidR="00D1300B" w:rsidRDefault="000958F5">
            <w:r w:rsidRPr="000E3AD1">
              <w:t>Introduction to qualitative methods</w:t>
            </w:r>
          </w:p>
          <w:p w:rsidR="00906E7F" w:rsidRPr="000E3AD1" w:rsidRDefault="00906E7F"/>
        </w:tc>
      </w:tr>
      <w:tr w:rsidR="00D1300B" w:rsidRPr="000E3AD1">
        <w:tc>
          <w:tcPr>
            <w:tcW w:w="675" w:type="dxa"/>
          </w:tcPr>
          <w:p w:rsidR="00D1300B" w:rsidRPr="000E3AD1" w:rsidRDefault="00D1300B"/>
        </w:tc>
        <w:tc>
          <w:tcPr>
            <w:tcW w:w="567" w:type="dxa"/>
          </w:tcPr>
          <w:p w:rsidR="00D1300B" w:rsidRPr="000E3AD1" w:rsidRDefault="00D1300B">
            <w:r w:rsidRPr="000E3AD1">
              <w:t>3.</w:t>
            </w:r>
          </w:p>
        </w:tc>
        <w:tc>
          <w:tcPr>
            <w:tcW w:w="7614" w:type="dxa"/>
          </w:tcPr>
          <w:p w:rsidR="00D1300B" w:rsidRDefault="000958F5">
            <w:r w:rsidRPr="000E3AD1">
              <w:t>Qualitative analysis and quality in qualitative research</w:t>
            </w:r>
          </w:p>
          <w:p w:rsidR="00906E7F" w:rsidRPr="000E3AD1" w:rsidRDefault="00906E7F"/>
        </w:tc>
      </w:tr>
      <w:tr w:rsidR="00D1300B" w:rsidRPr="000E3AD1">
        <w:tc>
          <w:tcPr>
            <w:tcW w:w="675" w:type="dxa"/>
          </w:tcPr>
          <w:p w:rsidR="00D1300B" w:rsidRPr="000E3AD1" w:rsidRDefault="00D1300B"/>
        </w:tc>
        <w:tc>
          <w:tcPr>
            <w:tcW w:w="567" w:type="dxa"/>
          </w:tcPr>
          <w:p w:rsidR="00D1300B" w:rsidRPr="000E3AD1" w:rsidRDefault="00D1300B">
            <w:r w:rsidRPr="000E3AD1">
              <w:t>4.</w:t>
            </w:r>
          </w:p>
        </w:tc>
        <w:tc>
          <w:tcPr>
            <w:tcW w:w="7614" w:type="dxa"/>
          </w:tcPr>
          <w:p w:rsidR="00D1300B" w:rsidRDefault="000958F5">
            <w:r w:rsidRPr="000E3AD1">
              <w:t>Literature review discussion</w:t>
            </w:r>
          </w:p>
          <w:p w:rsidR="00906E7F" w:rsidRPr="000E3AD1" w:rsidRDefault="00906E7F"/>
        </w:tc>
      </w:tr>
      <w:tr w:rsidR="00D1300B" w:rsidRPr="000E3AD1">
        <w:tc>
          <w:tcPr>
            <w:tcW w:w="675" w:type="dxa"/>
          </w:tcPr>
          <w:p w:rsidR="00D1300B" w:rsidRPr="000E3AD1" w:rsidRDefault="00D1300B"/>
        </w:tc>
        <w:tc>
          <w:tcPr>
            <w:tcW w:w="567" w:type="dxa"/>
          </w:tcPr>
          <w:p w:rsidR="00D1300B" w:rsidRPr="000E3AD1" w:rsidRDefault="00D1300B">
            <w:r w:rsidRPr="000E3AD1">
              <w:t>5.</w:t>
            </w:r>
          </w:p>
        </w:tc>
        <w:tc>
          <w:tcPr>
            <w:tcW w:w="7614" w:type="dxa"/>
          </w:tcPr>
          <w:p w:rsidR="00D1300B" w:rsidRDefault="000958F5">
            <w:r w:rsidRPr="000E3AD1">
              <w:t>Quantitative design and methods</w:t>
            </w:r>
          </w:p>
          <w:p w:rsidR="00906E7F" w:rsidRPr="000E3AD1" w:rsidRDefault="00906E7F"/>
        </w:tc>
      </w:tr>
      <w:tr w:rsidR="00D1300B" w:rsidRPr="000E3AD1">
        <w:tc>
          <w:tcPr>
            <w:tcW w:w="675" w:type="dxa"/>
          </w:tcPr>
          <w:p w:rsidR="00D1300B" w:rsidRPr="000E3AD1" w:rsidRDefault="00D1300B"/>
        </w:tc>
        <w:tc>
          <w:tcPr>
            <w:tcW w:w="567" w:type="dxa"/>
          </w:tcPr>
          <w:p w:rsidR="00D1300B" w:rsidRDefault="00D1300B">
            <w:r w:rsidRPr="000E3AD1">
              <w:t>6.</w:t>
            </w:r>
          </w:p>
          <w:p w:rsidR="00906E7F" w:rsidRDefault="00906E7F"/>
          <w:p w:rsidR="00906E7F" w:rsidRDefault="00906E7F">
            <w:r>
              <w:t>7.</w:t>
            </w:r>
          </w:p>
          <w:p w:rsidR="00906E7F" w:rsidRDefault="00906E7F"/>
          <w:p w:rsidR="00906E7F" w:rsidRPr="000E3AD1" w:rsidRDefault="00906E7F">
            <w:r>
              <w:t>8.</w:t>
            </w:r>
          </w:p>
        </w:tc>
        <w:tc>
          <w:tcPr>
            <w:tcW w:w="7614" w:type="dxa"/>
          </w:tcPr>
          <w:p w:rsidR="000958F5" w:rsidRDefault="000958F5">
            <w:r w:rsidRPr="000E3AD1">
              <w:t>Sampling and quality in quantitative research</w:t>
            </w:r>
          </w:p>
          <w:p w:rsidR="00906E7F" w:rsidRDefault="00906E7F"/>
          <w:p w:rsidR="000E3AD1" w:rsidRDefault="000E3AD1">
            <w:r>
              <w:t>Descriptive statistics</w:t>
            </w:r>
          </w:p>
          <w:p w:rsidR="00906E7F" w:rsidRDefault="00906E7F"/>
          <w:p w:rsidR="000E3AD1" w:rsidRPr="000E3AD1" w:rsidRDefault="000E3AD1">
            <w:r>
              <w:t>Inferential statistics</w:t>
            </w:r>
          </w:p>
        </w:tc>
      </w:tr>
    </w:tbl>
    <w:p w:rsidR="000958F5" w:rsidRPr="000E3AD1" w:rsidRDefault="000E3AD1" w:rsidP="000E3AD1">
      <w:r>
        <w:tab/>
      </w: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Pr="005C4FE9" w:rsidRDefault="005C4FE9">
            <w:pPr>
              <w:rPr>
                <w:rFonts w:ascii="Arial" w:hAnsi="Arial"/>
                <w:i/>
              </w:rPr>
            </w:pPr>
          </w:p>
        </w:tc>
      </w:tr>
    </w:tbl>
    <w:p w:rsidR="000958F5" w:rsidRPr="000958F5" w:rsidRDefault="000958F5" w:rsidP="000958F5">
      <w:pPr>
        <w:widowControl w:val="0"/>
        <w:overflowPunct w:val="0"/>
        <w:autoSpaceDE w:val="0"/>
        <w:autoSpaceDN w:val="0"/>
        <w:adjustRightInd w:val="0"/>
        <w:jc w:val="both"/>
        <w:rPr>
          <w:color w:val="000000"/>
          <w:szCs w:val="24"/>
        </w:rPr>
      </w:pPr>
      <w:r>
        <w:rPr>
          <w:rFonts w:ascii="Arial" w:hAnsi="Arial"/>
        </w:rPr>
        <w:tab/>
      </w:r>
      <w:r w:rsidRPr="000958F5">
        <w:rPr>
          <w:color w:val="000000"/>
          <w:szCs w:val="24"/>
        </w:rPr>
        <w:t xml:space="preserve">All students are required to purchase the textbook listed below. Weekly readings </w:t>
      </w:r>
      <w:r>
        <w:rPr>
          <w:color w:val="000000"/>
          <w:szCs w:val="24"/>
        </w:rPr>
        <w:tab/>
      </w:r>
      <w:r w:rsidRPr="000958F5">
        <w:rPr>
          <w:color w:val="000000"/>
          <w:szCs w:val="24"/>
        </w:rPr>
        <w:t xml:space="preserve">will be assigned from the textbook and various journal sources. In addition, </w:t>
      </w:r>
      <w:r>
        <w:rPr>
          <w:color w:val="000000"/>
          <w:szCs w:val="24"/>
        </w:rPr>
        <w:tab/>
      </w:r>
      <w:r w:rsidRPr="000958F5">
        <w:rPr>
          <w:color w:val="000000"/>
          <w:szCs w:val="24"/>
        </w:rPr>
        <w:t xml:space="preserve">students are required seek out relevant articles in the nursing and health care </w:t>
      </w:r>
      <w:r>
        <w:rPr>
          <w:color w:val="000000"/>
          <w:szCs w:val="24"/>
        </w:rPr>
        <w:tab/>
      </w:r>
      <w:r w:rsidRPr="000958F5">
        <w:rPr>
          <w:color w:val="000000"/>
          <w:szCs w:val="24"/>
        </w:rPr>
        <w:t>literature to complete their course assignments.</w:t>
      </w:r>
    </w:p>
    <w:p w:rsidR="000958F5" w:rsidRPr="000958F5" w:rsidRDefault="000958F5" w:rsidP="000958F5">
      <w:pPr>
        <w:widowControl w:val="0"/>
        <w:overflowPunct w:val="0"/>
        <w:autoSpaceDE w:val="0"/>
        <w:autoSpaceDN w:val="0"/>
        <w:adjustRightInd w:val="0"/>
        <w:rPr>
          <w:color w:val="000000"/>
          <w:szCs w:val="24"/>
        </w:rPr>
      </w:pPr>
    </w:p>
    <w:p w:rsidR="000958F5" w:rsidRPr="000958F5" w:rsidRDefault="000958F5" w:rsidP="000958F5">
      <w:pPr>
        <w:widowControl w:val="0"/>
        <w:overflowPunct w:val="0"/>
        <w:autoSpaceDE w:val="0"/>
        <w:autoSpaceDN w:val="0"/>
        <w:adjustRightInd w:val="0"/>
        <w:ind w:left="450" w:hanging="450"/>
        <w:jc w:val="both"/>
        <w:rPr>
          <w:color w:val="000000"/>
          <w:szCs w:val="24"/>
        </w:rPr>
      </w:pPr>
      <w:r>
        <w:rPr>
          <w:color w:val="000000"/>
          <w:szCs w:val="24"/>
        </w:rPr>
        <w:tab/>
      </w:r>
      <w:r w:rsidR="00111B1E">
        <w:rPr>
          <w:color w:val="000000"/>
          <w:szCs w:val="24"/>
        </w:rPr>
        <w:tab/>
      </w:r>
      <w:proofErr w:type="gramStart"/>
      <w:r w:rsidRPr="000958F5">
        <w:rPr>
          <w:color w:val="000000"/>
          <w:szCs w:val="24"/>
        </w:rPr>
        <w:t>LoBiondo-Wood, G., &amp; Haber, J. (2009).</w:t>
      </w:r>
      <w:proofErr w:type="gramEnd"/>
      <w:r w:rsidRPr="000958F5">
        <w:rPr>
          <w:color w:val="000000"/>
          <w:szCs w:val="24"/>
        </w:rPr>
        <w:t xml:space="preserve"> </w:t>
      </w:r>
      <w:r w:rsidRPr="000958F5">
        <w:rPr>
          <w:i/>
          <w:iCs/>
          <w:color w:val="000000"/>
          <w:szCs w:val="24"/>
        </w:rPr>
        <w:t xml:space="preserve">Nursing research in Canada: Methods </w:t>
      </w:r>
      <w:r w:rsidR="00111B1E">
        <w:rPr>
          <w:i/>
          <w:iCs/>
          <w:color w:val="000000"/>
          <w:szCs w:val="24"/>
        </w:rPr>
        <w:tab/>
      </w:r>
      <w:r w:rsidR="00DF6FE3">
        <w:rPr>
          <w:i/>
          <w:iCs/>
          <w:color w:val="000000"/>
          <w:szCs w:val="24"/>
        </w:rPr>
        <w:tab/>
      </w:r>
      <w:r w:rsidR="00DF6FE3">
        <w:rPr>
          <w:i/>
          <w:iCs/>
          <w:color w:val="000000"/>
          <w:szCs w:val="24"/>
        </w:rPr>
        <w:tab/>
      </w:r>
      <w:r w:rsidRPr="000958F5">
        <w:rPr>
          <w:i/>
          <w:iCs/>
          <w:color w:val="000000"/>
          <w:szCs w:val="24"/>
        </w:rPr>
        <w:t>and critical appraisal for evidence-based practice</w:t>
      </w:r>
      <w:r w:rsidRPr="000958F5">
        <w:rPr>
          <w:color w:val="000000"/>
          <w:szCs w:val="24"/>
        </w:rPr>
        <w:t xml:space="preserve"> (2</w:t>
      </w:r>
      <w:r w:rsidRPr="000958F5">
        <w:rPr>
          <w:color w:val="000000"/>
          <w:szCs w:val="24"/>
          <w:vertAlign w:val="superscript"/>
        </w:rPr>
        <w:t>nd</w:t>
      </w:r>
      <w:r w:rsidRPr="000958F5">
        <w:rPr>
          <w:color w:val="000000"/>
          <w:szCs w:val="24"/>
        </w:rPr>
        <w:t xml:space="preserve"> </w:t>
      </w:r>
      <w:proofErr w:type="gramStart"/>
      <w:r w:rsidRPr="000958F5">
        <w:rPr>
          <w:color w:val="000000"/>
          <w:szCs w:val="24"/>
        </w:rPr>
        <w:t>ed</w:t>
      </w:r>
      <w:proofErr w:type="gramEnd"/>
      <w:r w:rsidRPr="000958F5">
        <w:rPr>
          <w:color w:val="000000"/>
          <w:szCs w:val="24"/>
        </w:rPr>
        <w:t>.). Toronto</w:t>
      </w:r>
      <w:r w:rsidR="00094A09">
        <w:rPr>
          <w:color w:val="000000"/>
          <w:szCs w:val="24"/>
        </w:rPr>
        <w:t>, ON</w:t>
      </w:r>
      <w:r w:rsidRPr="000958F5">
        <w:rPr>
          <w:color w:val="000000"/>
          <w:szCs w:val="24"/>
        </w:rPr>
        <w:t xml:space="preserve">: </w:t>
      </w:r>
      <w:r w:rsidR="00DF6FE3">
        <w:rPr>
          <w:color w:val="000000"/>
          <w:szCs w:val="24"/>
        </w:rPr>
        <w:tab/>
      </w:r>
      <w:r w:rsidR="00DF6FE3">
        <w:rPr>
          <w:color w:val="000000"/>
          <w:szCs w:val="24"/>
        </w:rPr>
        <w:tab/>
      </w:r>
      <w:r w:rsidR="00DF6FE3">
        <w:rPr>
          <w:color w:val="000000"/>
          <w:szCs w:val="24"/>
        </w:rPr>
        <w:tab/>
      </w:r>
      <w:r w:rsidRPr="000958F5">
        <w:rPr>
          <w:color w:val="000000"/>
          <w:szCs w:val="24"/>
        </w:rPr>
        <w:t>Mosby.</w:t>
      </w:r>
    </w:p>
    <w:p w:rsidR="000958F5" w:rsidRPr="000958F5" w:rsidRDefault="000958F5" w:rsidP="000958F5">
      <w:pPr>
        <w:widowControl w:val="0"/>
        <w:overflowPunct w:val="0"/>
        <w:autoSpaceDE w:val="0"/>
        <w:autoSpaceDN w:val="0"/>
        <w:adjustRightInd w:val="0"/>
        <w:ind w:left="720" w:hanging="720"/>
        <w:rPr>
          <w:color w:val="000000"/>
          <w:szCs w:val="24"/>
        </w:rPr>
      </w:pPr>
    </w:p>
    <w:p w:rsidR="000958F5" w:rsidRPr="000958F5" w:rsidRDefault="000958F5" w:rsidP="000958F5">
      <w:pPr>
        <w:widowControl w:val="0"/>
        <w:overflowPunct w:val="0"/>
        <w:autoSpaceDE w:val="0"/>
        <w:autoSpaceDN w:val="0"/>
        <w:adjustRightInd w:val="0"/>
        <w:ind w:left="720" w:hanging="720"/>
        <w:rPr>
          <w:b/>
          <w:color w:val="000000"/>
          <w:szCs w:val="24"/>
        </w:rPr>
      </w:pPr>
      <w:r>
        <w:rPr>
          <w:b/>
          <w:color w:val="000000"/>
          <w:szCs w:val="24"/>
        </w:rPr>
        <w:tab/>
      </w:r>
      <w:r w:rsidRPr="000958F5">
        <w:rPr>
          <w:b/>
          <w:color w:val="000000"/>
          <w:szCs w:val="24"/>
        </w:rPr>
        <w:t>Recommended Reference</w:t>
      </w:r>
    </w:p>
    <w:p w:rsidR="000958F5" w:rsidRPr="000958F5" w:rsidRDefault="000958F5" w:rsidP="000958F5">
      <w:pPr>
        <w:widowControl w:val="0"/>
        <w:overflowPunct w:val="0"/>
        <w:autoSpaceDE w:val="0"/>
        <w:autoSpaceDN w:val="0"/>
        <w:adjustRightInd w:val="0"/>
        <w:rPr>
          <w:color w:val="000000"/>
          <w:szCs w:val="24"/>
          <w:lang w:val="en-CA"/>
        </w:rPr>
      </w:pPr>
    </w:p>
    <w:p w:rsidR="000958F5" w:rsidRPr="000958F5" w:rsidRDefault="000958F5" w:rsidP="000958F5">
      <w:pPr>
        <w:widowControl w:val="0"/>
        <w:overflowPunct w:val="0"/>
        <w:autoSpaceDE w:val="0"/>
        <w:autoSpaceDN w:val="0"/>
        <w:adjustRightInd w:val="0"/>
        <w:rPr>
          <w:color w:val="000000"/>
          <w:szCs w:val="24"/>
        </w:rPr>
      </w:pPr>
      <w:r>
        <w:rPr>
          <w:color w:val="000000"/>
          <w:szCs w:val="24"/>
          <w:lang w:val="en-CA"/>
        </w:rPr>
        <w:tab/>
      </w:r>
      <w:proofErr w:type="spellStart"/>
      <w:proofErr w:type="gramStart"/>
      <w:r w:rsidRPr="000958F5">
        <w:rPr>
          <w:color w:val="000000"/>
          <w:szCs w:val="24"/>
          <w:lang w:val="en-CA"/>
        </w:rPr>
        <w:t>Loiselle</w:t>
      </w:r>
      <w:proofErr w:type="spellEnd"/>
      <w:r w:rsidRPr="000958F5">
        <w:rPr>
          <w:color w:val="000000"/>
          <w:szCs w:val="24"/>
          <w:lang w:val="en-CA"/>
        </w:rPr>
        <w:t>, C.G., &amp;</w:t>
      </w:r>
      <w:r w:rsidR="00094A09">
        <w:rPr>
          <w:color w:val="000000"/>
          <w:szCs w:val="24"/>
          <w:lang w:val="en-CA"/>
        </w:rPr>
        <w:t xml:space="preserve"> </w:t>
      </w:r>
      <w:proofErr w:type="spellStart"/>
      <w:r w:rsidR="00094A09">
        <w:rPr>
          <w:color w:val="000000"/>
          <w:szCs w:val="24"/>
          <w:lang w:val="en-CA"/>
        </w:rPr>
        <w:t>Profetto</w:t>
      </w:r>
      <w:proofErr w:type="spellEnd"/>
      <w:r w:rsidR="00094A09">
        <w:rPr>
          <w:color w:val="000000"/>
          <w:szCs w:val="24"/>
          <w:lang w:val="en-CA"/>
        </w:rPr>
        <w:t>-McGrath, J. (2007</w:t>
      </w:r>
      <w:r w:rsidRPr="000958F5">
        <w:rPr>
          <w:color w:val="000000"/>
          <w:szCs w:val="24"/>
          <w:lang w:val="en-CA"/>
        </w:rPr>
        <w:t>).</w:t>
      </w:r>
      <w:proofErr w:type="gramEnd"/>
      <w:r w:rsidRPr="000958F5">
        <w:rPr>
          <w:color w:val="000000"/>
          <w:szCs w:val="24"/>
          <w:lang w:val="en-CA"/>
        </w:rPr>
        <w:t xml:space="preserve"> </w:t>
      </w:r>
      <w:r w:rsidRPr="000958F5">
        <w:rPr>
          <w:i/>
          <w:color w:val="000000"/>
          <w:szCs w:val="24"/>
        </w:rPr>
        <w:t xml:space="preserve">Canadian essentials of nursing </w:t>
      </w:r>
      <w:r>
        <w:rPr>
          <w:i/>
          <w:color w:val="000000"/>
          <w:szCs w:val="24"/>
        </w:rPr>
        <w:tab/>
      </w:r>
      <w:r w:rsidR="00094A09">
        <w:rPr>
          <w:i/>
          <w:color w:val="000000"/>
          <w:szCs w:val="24"/>
        </w:rPr>
        <w:tab/>
      </w:r>
      <w:r w:rsidR="00094A09">
        <w:rPr>
          <w:i/>
          <w:color w:val="000000"/>
          <w:szCs w:val="24"/>
        </w:rPr>
        <w:tab/>
      </w:r>
      <w:r w:rsidRPr="000958F5">
        <w:rPr>
          <w:i/>
          <w:color w:val="000000"/>
          <w:szCs w:val="24"/>
        </w:rPr>
        <w:t>research</w:t>
      </w:r>
      <w:r w:rsidR="00094A09">
        <w:rPr>
          <w:color w:val="000000"/>
          <w:szCs w:val="24"/>
        </w:rPr>
        <w:t xml:space="preserve"> (2</w:t>
      </w:r>
      <w:r w:rsidR="00094A09" w:rsidRPr="00094A09">
        <w:rPr>
          <w:color w:val="000000"/>
          <w:szCs w:val="24"/>
          <w:vertAlign w:val="superscript"/>
        </w:rPr>
        <w:t>nd</w:t>
      </w:r>
      <w:r w:rsidR="00094A09">
        <w:rPr>
          <w:color w:val="000000"/>
          <w:szCs w:val="24"/>
        </w:rPr>
        <w:t xml:space="preserve"> </w:t>
      </w:r>
      <w:proofErr w:type="gramStart"/>
      <w:r w:rsidR="00094A09">
        <w:rPr>
          <w:color w:val="000000"/>
          <w:szCs w:val="24"/>
        </w:rPr>
        <w:t>ed</w:t>
      </w:r>
      <w:proofErr w:type="gramEnd"/>
      <w:r w:rsidR="00094A09">
        <w:rPr>
          <w:color w:val="000000"/>
          <w:szCs w:val="24"/>
        </w:rPr>
        <w:t>.)</w:t>
      </w:r>
      <w:r w:rsidRPr="000958F5">
        <w:rPr>
          <w:color w:val="000000"/>
          <w:szCs w:val="24"/>
        </w:rPr>
        <w:t>. Philadelphia</w:t>
      </w:r>
      <w:r w:rsidR="00094A09">
        <w:rPr>
          <w:color w:val="000000"/>
          <w:szCs w:val="24"/>
        </w:rPr>
        <w:t>, PA</w:t>
      </w:r>
      <w:r w:rsidRPr="000958F5">
        <w:rPr>
          <w:color w:val="000000"/>
          <w:szCs w:val="24"/>
        </w:rPr>
        <w:t>: Lippincott Williams &amp; Wilkin.</w:t>
      </w:r>
    </w:p>
    <w:p w:rsidR="00D1300B" w:rsidRPr="000958F5" w:rsidRDefault="00D1300B">
      <w:pPr>
        <w:rPr>
          <w:rFonts w:ascii="Arial" w:hAnsi="Arial"/>
          <w:szCs w:val="24"/>
        </w:rPr>
      </w:pPr>
    </w:p>
    <w:p w:rsidR="0005601D" w:rsidRDefault="0005601D">
      <w:pPr>
        <w:rPr>
          <w:rFonts w:ascii="Arial" w:hAnsi="Arial"/>
        </w:rPr>
      </w:pPr>
    </w:p>
    <w:tbl>
      <w:tblPr>
        <w:tblW w:w="0" w:type="auto"/>
        <w:tblLayout w:type="fixed"/>
        <w:tblLook w:val="0000"/>
      </w:tblPr>
      <w:tblGrid>
        <w:gridCol w:w="675"/>
        <w:gridCol w:w="8181"/>
      </w:tblGrid>
      <w:tr w:rsidR="00D1300B" w:rsidTr="00906E7F">
        <w:trPr>
          <w:cantSplit/>
          <w:trHeight w:val="1515"/>
        </w:trPr>
        <w:tc>
          <w:tcPr>
            <w:tcW w:w="675" w:type="dxa"/>
          </w:tcPr>
          <w:p w:rsidR="00D1300B" w:rsidRDefault="00D1300B">
            <w:pPr>
              <w:rPr>
                <w:rFonts w:ascii="Arial" w:hAnsi="Arial"/>
                <w:b/>
              </w:rPr>
            </w:pPr>
            <w:r>
              <w:rPr>
                <w:rFonts w:ascii="Arial" w:hAnsi="Arial"/>
                <w:b/>
              </w:rPr>
              <w:t>V.</w:t>
            </w:r>
          </w:p>
        </w:tc>
        <w:tc>
          <w:tcPr>
            <w:tcW w:w="8181" w:type="dxa"/>
          </w:tcPr>
          <w:p w:rsidR="00111B1E" w:rsidRPr="00094A09" w:rsidRDefault="00094A09" w:rsidP="00111B1E">
            <w:pPr>
              <w:keepNext/>
              <w:widowControl w:val="0"/>
              <w:overflowPunct w:val="0"/>
              <w:autoSpaceDE w:val="0"/>
              <w:autoSpaceDN w:val="0"/>
              <w:adjustRightInd w:val="0"/>
              <w:outlineLvl w:val="4"/>
              <w:rPr>
                <w:rFonts w:ascii="Arial" w:hAnsi="Arial" w:cs="Arial"/>
                <w:b/>
                <w:bCs/>
                <w:color w:val="000000"/>
                <w:szCs w:val="24"/>
              </w:rPr>
            </w:pPr>
            <w:r w:rsidRPr="00094A09">
              <w:rPr>
                <w:rFonts w:ascii="Arial" w:hAnsi="Arial" w:cs="Arial"/>
                <w:b/>
                <w:bCs/>
                <w:color w:val="000000"/>
                <w:szCs w:val="24"/>
              </w:rPr>
              <w:t>ATTENDANCE POLICY</w:t>
            </w:r>
          </w:p>
          <w:p w:rsidR="00111B1E" w:rsidRPr="00111B1E" w:rsidRDefault="00111B1E" w:rsidP="00111B1E">
            <w:pPr>
              <w:widowControl w:val="0"/>
              <w:overflowPunct w:val="0"/>
              <w:autoSpaceDE w:val="0"/>
              <w:autoSpaceDN w:val="0"/>
              <w:adjustRightInd w:val="0"/>
              <w:rPr>
                <w:rFonts w:ascii="Arial" w:hAnsi="Arial" w:cs="Arial"/>
                <w:color w:val="000000"/>
                <w:szCs w:val="24"/>
              </w:rPr>
            </w:pPr>
          </w:p>
          <w:p w:rsidR="00111B1E" w:rsidRPr="000E3AD1" w:rsidRDefault="00111B1E" w:rsidP="00094A09">
            <w:pPr>
              <w:widowControl w:val="0"/>
              <w:overflowPunct w:val="0"/>
              <w:autoSpaceDE w:val="0"/>
              <w:autoSpaceDN w:val="0"/>
              <w:adjustRightInd w:val="0"/>
              <w:rPr>
                <w:color w:val="000000"/>
                <w:szCs w:val="24"/>
              </w:rPr>
            </w:pPr>
            <w:r w:rsidRPr="000E3AD1">
              <w:rPr>
                <w:color w:val="000000"/>
                <w:szCs w:val="24"/>
              </w:rPr>
              <w:t>Punctual and regular attendance is required of all students. If there are extenuating circumstances bearing upon absence, the instructor should be notified in advance. Absences in excess of 20% may jeopardize receipt of credit for the course.</w:t>
            </w:r>
          </w:p>
          <w:p w:rsidR="00111B1E" w:rsidRDefault="00111B1E" w:rsidP="00111B1E"/>
        </w:tc>
      </w:tr>
      <w:tr w:rsidR="00906E7F" w:rsidTr="00906E7F">
        <w:trPr>
          <w:cantSplit/>
          <w:trHeight w:val="9255"/>
        </w:trPr>
        <w:tc>
          <w:tcPr>
            <w:tcW w:w="675" w:type="dxa"/>
          </w:tcPr>
          <w:p w:rsidR="00906E7F" w:rsidRDefault="00153CAE" w:rsidP="00906E7F">
            <w:pPr>
              <w:rPr>
                <w:rFonts w:ascii="Arial" w:hAnsi="Arial"/>
                <w:b/>
              </w:rPr>
            </w:pPr>
            <w:r>
              <w:rPr>
                <w:rFonts w:ascii="Arial" w:hAnsi="Arial"/>
                <w:b/>
              </w:rPr>
              <w:lastRenderedPageBreak/>
              <w:t>VI.</w:t>
            </w:r>
          </w:p>
        </w:tc>
        <w:tc>
          <w:tcPr>
            <w:tcW w:w="8181" w:type="dxa"/>
          </w:tcPr>
          <w:p w:rsidR="00906E7F" w:rsidRDefault="00906E7F">
            <w:pPr>
              <w:rPr>
                <w:rFonts w:ascii="Arial" w:hAnsi="Arial"/>
                <w:b/>
              </w:rPr>
            </w:pPr>
            <w:r>
              <w:rPr>
                <w:rFonts w:ascii="Arial" w:hAnsi="Arial"/>
                <w:b/>
              </w:rPr>
              <w:t>EVALUATION PROCESS/GRADING SYSTEM:</w:t>
            </w:r>
          </w:p>
          <w:p w:rsidR="00906E7F" w:rsidRDefault="00906E7F" w:rsidP="00111B1E"/>
          <w:p w:rsidR="00906E7F" w:rsidRPr="000E3AD1" w:rsidRDefault="00906E7F" w:rsidP="00111B1E">
            <w:pPr>
              <w:widowControl w:val="0"/>
              <w:overflowPunct w:val="0"/>
              <w:autoSpaceDE w:val="0"/>
              <w:autoSpaceDN w:val="0"/>
              <w:adjustRightInd w:val="0"/>
              <w:rPr>
                <w:color w:val="000000"/>
                <w:szCs w:val="24"/>
              </w:rPr>
            </w:pPr>
            <w:r w:rsidRPr="000E3AD1">
              <w:rPr>
                <w:color w:val="000000"/>
                <w:szCs w:val="24"/>
              </w:rPr>
              <w:t xml:space="preserve">As in all nursing courses in the program, a passing grade in this course is 60%. The student’s final grade is based on three methods of evaluation. They include two in class tests, a written assignment, and a final examination. </w:t>
            </w:r>
          </w:p>
          <w:p w:rsidR="00906E7F" w:rsidRPr="000E3AD1" w:rsidRDefault="00906E7F" w:rsidP="00111B1E">
            <w:pPr>
              <w:widowControl w:val="0"/>
              <w:overflowPunct w:val="0"/>
              <w:autoSpaceDE w:val="0"/>
              <w:autoSpaceDN w:val="0"/>
              <w:adjustRightInd w:val="0"/>
              <w:jc w:val="both"/>
              <w:rPr>
                <w:color w:val="000000"/>
                <w:szCs w:val="24"/>
              </w:rPr>
            </w:pPr>
          </w:p>
          <w:p w:rsidR="00906E7F" w:rsidRPr="000E3AD1" w:rsidRDefault="00906E7F" w:rsidP="00111B1E">
            <w:pPr>
              <w:widowControl w:val="0"/>
              <w:overflowPunct w:val="0"/>
              <w:autoSpaceDE w:val="0"/>
              <w:autoSpaceDN w:val="0"/>
              <w:adjustRightInd w:val="0"/>
              <w:jc w:val="both"/>
              <w:rPr>
                <w:b/>
                <w:color w:val="000000"/>
                <w:szCs w:val="24"/>
              </w:rPr>
            </w:pPr>
            <w:r w:rsidRPr="000E3AD1">
              <w:rPr>
                <w:b/>
                <w:color w:val="000000"/>
                <w:szCs w:val="24"/>
              </w:rPr>
              <w:t xml:space="preserve">Class tests          </w:t>
            </w:r>
          </w:p>
          <w:p w:rsidR="00906E7F" w:rsidRPr="000E3AD1" w:rsidRDefault="00906E7F" w:rsidP="00111B1E">
            <w:pPr>
              <w:widowControl w:val="0"/>
              <w:overflowPunct w:val="0"/>
              <w:autoSpaceDE w:val="0"/>
              <w:autoSpaceDN w:val="0"/>
              <w:adjustRightInd w:val="0"/>
              <w:jc w:val="both"/>
              <w:rPr>
                <w:b/>
                <w:color w:val="000000"/>
                <w:szCs w:val="24"/>
              </w:rPr>
            </w:pPr>
          </w:p>
          <w:p w:rsidR="00906E7F" w:rsidRPr="000E3AD1" w:rsidRDefault="00906E7F" w:rsidP="00111B1E">
            <w:pPr>
              <w:widowControl w:val="0"/>
              <w:overflowPunct w:val="0"/>
              <w:autoSpaceDE w:val="0"/>
              <w:autoSpaceDN w:val="0"/>
              <w:adjustRightInd w:val="0"/>
              <w:jc w:val="both"/>
              <w:rPr>
                <w:color w:val="000000"/>
                <w:szCs w:val="24"/>
              </w:rPr>
            </w:pPr>
            <w:r w:rsidRPr="000E3AD1">
              <w:rPr>
                <w:color w:val="000000"/>
                <w:szCs w:val="24"/>
              </w:rPr>
              <w:t>Test #1                          Week 5   20% (90 minutes in length)</w:t>
            </w:r>
          </w:p>
          <w:p w:rsidR="00906E7F" w:rsidRPr="000E3AD1" w:rsidRDefault="00906E7F" w:rsidP="00111B1E">
            <w:pPr>
              <w:widowControl w:val="0"/>
              <w:overflowPunct w:val="0"/>
              <w:autoSpaceDE w:val="0"/>
              <w:autoSpaceDN w:val="0"/>
              <w:adjustRightInd w:val="0"/>
              <w:jc w:val="both"/>
              <w:rPr>
                <w:color w:val="000000"/>
                <w:szCs w:val="24"/>
              </w:rPr>
            </w:pPr>
            <w:r w:rsidRPr="000E3AD1">
              <w:rPr>
                <w:color w:val="000000"/>
                <w:szCs w:val="24"/>
              </w:rPr>
              <w:t>Test #2</w:t>
            </w:r>
            <w:r w:rsidRPr="000E3AD1">
              <w:rPr>
                <w:color w:val="000000"/>
                <w:szCs w:val="24"/>
              </w:rPr>
              <w:tab/>
            </w:r>
            <w:r w:rsidRPr="000E3AD1">
              <w:rPr>
                <w:color w:val="000000"/>
                <w:szCs w:val="24"/>
              </w:rPr>
              <w:tab/>
            </w:r>
            <w:r w:rsidRPr="000E3AD1">
              <w:rPr>
                <w:color w:val="000000"/>
                <w:szCs w:val="24"/>
              </w:rPr>
              <w:tab/>
              <w:t xml:space="preserve">  Week 11 20% (90 minutes in length)</w:t>
            </w:r>
          </w:p>
          <w:p w:rsidR="00906E7F" w:rsidRPr="000E3AD1" w:rsidRDefault="00906E7F" w:rsidP="00111B1E">
            <w:pPr>
              <w:widowControl w:val="0"/>
              <w:overflowPunct w:val="0"/>
              <w:autoSpaceDE w:val="0"/>
              <w:autoSpaceDN w:val="0"/>
              <w:adjustRightInd w:val="0"/>
              <w:jc w:val="both"/>
              <w:rPr>
                <w:color w:val="000000"/>
                <w:szCs w:val="24"/>
              </w:rPr>
            </w:pPr>
          </w:p>
          <w:p w:rsidR="00906E7F" w:rsidRPr="000E3AD1" w:rsidRDefault="00906E7F" w:rsidP="00111B1E">
            <w:pPr>
              <w:widowControl w:val="0"/>
              <w:overflowPunct w:val="0"/>
              <w:autoSpaceDE w:val="0"/>
              <w:autoSpaceDN w:val="0"/>
              <w:adjustRightInd w:val="0"/>
              <w:rPr>
                <w:color w:val="000000"/>
                <w:szCs w:val="24"/>
              </w:rPr>
            </w:pPr>
            <w:r w:rsidRPr="000E3AD1">
              <w:rPr>
                <w:color w:val="000000"/>
                <w:szCs w:val="24"/>
              </w:rPr>
              <w:t xml:space="preserve">The in-class tests will include multiple choice and short answer questions. </w:t>
            </w:r>
          </w:p>
          <w:p w:rsidR="00906E7F" w:rsidRPr="000E3AD1" w:rsidRDefault="00906E7F" w:rsidP="00111B1E">
            <w:pPr>
              <w:widowControl w:val="0"/>
              <w:overflowPunct w:val="0"/>
              <w:autoSpaceDE w:val="0"/>
              <w:autoSpaceDN w:val="0"/>
              <w:adjustRightInd w:val="0"/>
              <w:jc w:val="both"/>
              <w:rPr>
                <w:color w:val="000000"/>
                <w:szCs w:val="24"/>
              </w:rPr>
            </w:pPr>
          </w:p>
          <w:p w:rsidR="00906E7F" w:rsidRPr="000E3AD1" w:rsidRDefault="00906E7F" w:rsidP="00111B1E">
            <w:pPr>
              <w:widowControl w:val="0"/>
              <w:overflowPunct w:val="0"/>
              <w:autoSpaceDE w:val="0"/>
              <w:autoSpaceDN w:val="0"/>
              <w:adjustRightInd w:val="0"/>
              <w:jc w:val="both"/>
              <w:rPr>
                <w:color w:val="000000"/>
                <w:szCs w:val="24"/>
              </w:rPr>
            </w:pPr>
            <w:r w:rsidRPr="000E3AD1">
              <w:rPr>
                <w:b/>
                <w:color w:val="000000"/>
                <w:szCs w:val="24"/>
              </w:rPr>
              <w:t>Limited Critical Literature Review</w:t>
            </w:r>
            <w:r w:rsidRPr="000E3AD1">
              <w:rPr>
                <w:color w:val="000000"/>
                <w:szCs w:val="24"/>
              </w:rPr>
              <w:tab/>
            </w:r>
            <w:r w:rsidRPr="000E3AD1">
              <w:rPr>
                <w:color w:val="000000"/>
                <w:szCs w:val="24"/>
              </w:rPr>
              <w:tab/>
            </w:r>
            <w:r w:rsidRPr="000E3AD1">
              <w:rPr>
                <w:b/>
                <w:color w:val="000000"/>
                <w:szCs w:val="24"/>
              </w:rPr>
              <w:t>25%</w:t>
            </w:r>
            <w:r w:rsidRPr="000E3AD1">
              <w:rPr>
                <w:b/>
                <w:color w:val="000000"/>
                <w:szCs w:val="24"/>
              </w:rPr>
              <w:tab/>
              <w:t>Week 12</w:t>
            </w:r>
          </w:p>
          <w:p w:rsidR="00906E7F" w:rsidRPr="000E3AD1" w:rsidRDefault="00906E7F" w:rsidP="00111B1E">
            <w:pPr>
              <w:widowControl w:val="0"/>
              <w:overflowPunct w:val="0"/>
              <w:autoSpaceDE w:val="0"/>
              <w:autoSpaceDN w:val="0"/>
              <w:adjustRightInd w:val="0"/>
              <w:jc w:val="both"/>
              <w:rPr>
                <w:color w:val="000000"/>
                <w:szCs w:val="24"/>
              </w:rPr>
            </w:pPr>
            <w:r w:rsidRPr="000E3AD1">
              <w:rPr>
                <w:color w:val="000000"/>
                <w:szCs w:val="24"/>
              </w:rPr>
              <w:tab/>
            </w:r>
          </w:p>
          <w:p w:rsidR="00906E7F" w:rsidRPr="000E3AD1" w:rsidRDefault="00906E7F" w:rsidP="00111B1E">
            <w:pPr>
              <w:widowControl w:val="0"/>
              <w:overflowPunct w:val="0"/>
              <w:autoSpaceDE w:val="0"/>
              <w:autoSpaceDN w:val="0"/>
              <w:adjustRightInd w:val="0"/>
              <w:rPr>
                <w:bCs/>
                <w:color w:val="000000"/>
                <w:szCs w:val="24"/>
              </w:rPr>
            </w:pPr>
            <w:r w:rsidRPr="000E3AD1">
              <w:rPr>
                <w:bCs/>
                <w:color w:val="000000"/>
                <w:szCs w:val="24"/>
              </w:rPr>
              <w:t xml:space="preserve">The school policy on written assignments applies to this written assignment just as </w:t>
            </w:r>
            <w:proofErr w:type="spellStart"/>
            <w:smartTag w:uri="urn:schemas-microsoft-com:office:smarttags" w:element="stockticker">
              <w:r w:rsidRPr="000E3AD1">
                <w:rPr>
                  <w:bCs/>
                  <w:color w:val="000000"/>
                  <w:szCs w:val="24"/>
                </w:rPr>
                <w:t>APA</w:t>
              </w:r>
            </w:smartTag>
            <w:proofErr w:type="spellEnd"/>
            <w:r w:rsidRPr="000E3AD1">
              <w:rPr>
                <w:bCs/>
                <w:color w:val="000000"/>
                <w:szCs w:val="24"/>
              </w:rPr>
              <w:t xml:space="preserve"> (5</w:t>
            </w:r>
            <w:r w:rsidRPr="000E3AD1">
              <w:rPr>
                <w:bCs/>
                <w:color w:val="000000"/>
                <w:szCs w:val="24"/>
                <w:vertAlign w:val="superscript"/>
              </w:rPr>
              <w:t>th</w:t>
            </w:r>
            <w:r w:rsidRPr="000E3AD1">
              <w:rPr>
                <w:bCs/>
                <w:color w:val="000000"/>
                <w:szCs w:val="24"/>
              </w:rPr>
              <w:t xml:space="preserve"> ed.) format is required. Students may lose up to 10% of the total possible mark for the assignment due to poor form and writing style.   </w:t>
            </w:r>
          </w:p>
          <w:p w:rsidR="00906E7F" w:rsidRPr="000E3AD1" w:rsidRDefault="00906E7F" w:rsidP="00111B1E">
            <w:pPr>
              <w:widowControl w:val="0"/>
              <w:overflowPunct w:val="0"/>
              <w:autoSpaceDE w:val="0"/>
              <w:autoSpaceDN w:val="0"/>
              <w:adjustRightInd w:val="0"/>
              <w:rPr>
                <w:bCs/>
                <w:color w:val="000000"/>
                <w:szCs w:val="24"/>
              </w:rPr>
            </w:pPr>
          </w:p>
          <w:p w:rsidR="00906E7F" w:rsidRPr="000E3AD1" w:rsidRDefault="00906E7F" w:rsidP="00111B1E">
            <w:pPr>
              <w:widowControl w:val="0"/>
              <w:overflowPunct w:val="0"/>
              <w:autoSpaceDE w:val="0"/>
              <w:autoSpaceDN w:val="0"/>
              <w:adjustRightInd w:val="0"/>
              <w:rPr>
                <w:bCs/>
                <w:color w:val="000000"/>
                <w:szCs w:val="24"/>
              </w:rPr>
            </w:pPr>
            <w:r w:rsidRPr="000E3AD1">
              <w:rPr>
                <w:bCs/>
                <w:color w:val="000000"/>
                <w:szCs w:val="24"/>
              </w:rPr>
              <w:t xml:space="preserve">If, for personal reasons, you are not able to meet a deadline, it is your responsibility to contact the course professors </w:t>
            </w:r>
            <w:r w:rsidRPr="000E3AD1">
              <w:rPr>
                <w:bCs/>
                <w:color w:val="000000"/>
                <w:szCs w:val="24"/>
                <w:u w:val="single"/>
              </w:rPr>
              <w:t>prior</w:t>
            </w:r>
            <w:r w:rsidRPr="000E3AD1">
              <w:rPr>
                <w:bCs/>
                <w:color w:val="000000"/>
                <w:szCs w:val="24"/>
              </w:rPr>
              <w:t xml:space="preserve"> to the due date. If an extension is granted, you are required to document your situation and request in writing, and submit this request to the course professors within two days of the original request. Extensions will not be granted on the day that the assignment is due.</w:t>
            </w:r>
          </w:p>
          <w:p w:rsidR="00906E7F" w:rsidRPr="000E3AD1" w:rsidRDefault="00906E7F" w:rsidP="00111B1E">
            <w:pPr>
              <w:widowControl w:val="0"/>
              <w:overflowPunct w:val="0"/>
              <w:autoSpaceDE w:val="0"/>
              <w:autoSpaceDN w:val="0"/>
              <w:adjustRightInd w:val="0"/>
              <w:rPr>
                <w:bCs/>
                <w:color w:val="000000"/>
                <w:szCs w:val="24"/>
              </w:rPr>
            </w:pPr>
            <w:r w:rsidRPr="000E3AD1">
              <w:rPr>
                <w:bCs/>
                <w:color w:val="000000"/>
                <w:szCs w:val="24"/>
              </w:rPr>
              <w:t>*Note: there will be a deduction of 10% per day associated with all extensions granted unless a medical certificate is submitted with the extension request.</w:t>
            </w:r>
          </w:p>
          <w:p w:rsidR="00906E7F" w:rsidRPr="000E3AD1" w:rsidRDefault="00906E7F" w:rsidP="00111B1E">
            <w:pPr>
              <w:widowControl w:val="0"/>
              <w:overflowPunct w:val="0"/>
              <w:autoSpaceDE w:val="0"/>
              <w:autoSpaceDN w:val="0"/>
              <w:adjustRightInd w:val="0"/>
              <w:jc w:val="both"/>
              <w:rPr>
                <w:color w:val="000000"/>
                <w:szCs w:val="24"/>
              </w:rPr>
            </w:pPr>
          </w:p>
          <w:p w:rsidR="00906E7F" w:rsidRPr="000E3AD1" w:rsidRDefault="00906E7F" w:rsidP="00111B1E">
            <w:pPr>
              <w:widowControl w:val="0"/>
              <w:overflowPunct w:val="0"/>
              <w:autoSpaceDE w:val="0"/>
              <w:autoSpaceDN w:val="0"/>
              <w:adjustRightInd w:val="0"/>
              <w:jc w:val="both"/>
              <w:rPr>
                <w:b/>
                <w:color w:val="000000"/>
                <w:szCs w:val="24"/>
              </w:rPr>
            </w:pPr>
            <w:r w:rsidRPr="000E3AD1">
              <w:rPr>
                <w:b/>
                <w:color w:val="000000"/>
                <w:szCs w:val="24"/>
              </w:rPr>
              <w:t>Final Examination</w:t>
            </w:r>
            <w:r w:rsidRPr="000E3AD1">
              <w:rPr>
                <w:b/>
                <w:color w:val="000000"/>
                <w:szCs w:val="24"/>
              </w:rPr>
              <w:tab/>
            </w:r>
            <w:r w:rsidRPr="000E3AD1">
              <w:rPr>
                <w:b/>
                <w:color w:val="000000"/>
                <w:szCs w:val="24"/>
              </w:rPr>
              <w:tab/>
            </w:r>
            <w:r w:rsidRPr="000E3AD1">
              <w:rPr>
                <w:b/>
                <w:color w:val="000000"/>
                <w:szCs w:val="24"/>
              </w:rPr>
              <w:tab/>
            </w:r>
            <w:r w:rsidRPr="000E3AD1">
              <w:rPr>
                <w:b/>
                <w:color w:val="000000"/>
                <w:szCs w:val="24"/>
              </w:rPr>
              <w:tab/>
              <w:t>35%</w:t>
            </w:r>
            <w:r w:rsidRPr="000E3AD1">
              <w:rPr>
                <w:b/>
                <w:color w:val="000000"/>
                <w:szCs w:val="24"/>
              </w:rPr>
              <w:tab/>
              <w:t>Set by Registrar</w:t>
            </w:r>
          </w:p>
          <w:p w:rsidR="00906E7F" w:rsidRPr="000E3AD1" w:rsidRDefault="00906E7F" w:rsidP="00111B1E">
            <w:pPr>
              <w:widowControl w:val="0"/>
              <w:overflowPunct w:val="0"/>
              <w:autoSpaceDE w:val="0"/>
              <w:autoSpaceDN w:val="0"/>
              <w:adjustRightInd w:val="0"/>
              <w:jc w:val="both"/>
              <w:rPr>
                <w:b/>
                <w:color w:val="000000"/>
                <w:szCs w:val="24"/>
              </w:rPr>
            </w:pPr>
          </w:p>
          <w:p w:rsidR="00906E7F" w:rsidRPr="000E3AD1" w:rsidRDefault="00906E7F" w:rsidP="00111B1E">
            <w:pPr>
              <w:widowControl w:val="0"/>
              <w:overflowPunct w:val="0"/>
              <w:autoSpaceDE w:val="0"/>
              <w:autoSpaceDN w:val="0"/>
              <w:adjustRightInd w:val="0"/>
              <w:rPr>
                <w:b/>
                <w:color w:val="000000"/>
                <w:szCs w:val="24"/>
              </w:rPr>
            </w:pPr>
            <w:r w:rsidRPr="000E3AD1">
              <w:rPr>
                <w:color w:val="000000"/>
                <w:szCs w:val="24"/>
              </w:rPr>
              <w:t xml:space="preserve">In this final exam, there will be a blend of multiple choice and short answer questions. Test items will be developed from the required readings and content covered in class. </w:t>
            </w:r>
          </w:p>
          <w:p w:rsidR="00906E7F" w:rsidRPr="00094A09" w:rsidRDefault="00906E7F" w:rsidP="00111B1E">
            <w:pPr>
              <w:rPr>
                <w:rFonts w:ascii="Arial" w:hAnsi="Arial" w:cs="Arial"/>
                <w:b/>
                <w:bCs/>
                <w:color w:val="000000"/>
                <w:szCs w:val="24"/>
              </w:rPr>
            </w:pPr>
          </w:p>
        </w:tc>
      </w:tr>
      <w:tr w:rsidR="00D1300B" w:rsidRPr="00906E7F">
        <w:trPr>
          <w:cantSplit/>
        </w:trPr>
        <w:tc>
          <w:tcPr>
            <w:tcW w:w="675" w:type="dxa"/>
          </w:tcPr>
          <w:p w:rsidR="00D1300B" w:rsidRPr="00906E7F" w:rsidRDefault="00D1300B">
            <w:pPr>
              <w:pStyle w:val="EnvelopeReturn"/>
              <w:rPr>
                <w:rFonts w:ascii="Times New Roman" w:hAnsi="Times New Roman"/>
                <w:szCs w:val="24"/>
              </w:rPr>
            </w:pPr>
          </w:p>
        </w:tc>
        <w:tc>
          <w:tcPr>
            <w:tcW w:w="8181" w:type="dxa"/>
          </w:tcPr>
          <w:p w:rsidR="00D1300B" w:rsidRPr="00906E7F" w:rsidRDefault="00D1300B">
            <w:pPr>
              <w:rPr>
                <w:szCs w:val="24"/>
              </w:rPr>
            </w:pPr>
            <w:r w:rsidRPr="00906E7F">
              <w:rPr>
                <w:szCs w:val="24"/>
              </w:rPr>
              <w:t>The following semester grades will be assigned to students:</w:t>
            </w:r>
          </w:p>
        </w:tc>
      </w:tr>
    </w:tbl>
    <w:p w:rsidR="00D1300B" w:rsidRPr="00906E7F" w:rsidRDefault="00D1300B">
      <w:pPr>
        <w:rPr>
          <w:szCs w:val="24"/>
        </w:rPr>
      </w:pPr>
    </w:p>
    <w:tbl>
      <w:tblPr>
        <w:tblW w:w="0" w:type="auto"/>
        <w:tblLayout w:type="fixed"/>
        <w:tblLook w:val="0000"/>
      </w:tblPr>
      <w:tblGrid>
        <w:gridCol w:w="675"/>
        <w:gridCol w:w="1701"/>
        <w:gridCol w:w="4678"/>
        <w:gridCol w:w="1802"/>
      </w:tblGrid>
      <w:tr w:rsidR="00D1300B" w:rsidRPr="00906E7F">
        <w:tc>
          <w:tcPr>
            <w:tcW w:w="675" w:type="dxa"/>
          </w:tcPr>
          <w:p w:rsidR="00D1300B" w:rsidRPr="00906E7F" w:rsidRDefault="00D1300B">
            <w:pPr>
              <w:rPr>
                <w:szCs w:val="24"/>
              </w:rPr>
            </w:pPr>
          </w:p>
        </w:tc>
        <w:tc>
          <w:tcPr>
            <w:tcW w:w="1701" w:type="dxa"/>
          </w:tcPr>
          <w:p w:rsidR="00D1300B" w:rsidRPr="00906E7F" w:rsidRDefault="00D1300B">
            <w:pPr>
              <w:jc w:val="center"/>
              <w:rPr>
                <w:iCs/>
                <w:szCs w:val="24"/>
              </w:rPr>
            </w:pPr>
          </w:p>
          <w:p w:rsidR="00D1300B" w:rsidRPr="00906E7F" w:rsidRDefault="00D1300B">
            <w:pPr>
              <w:pStyle w:val="Heading2"/>
              <w:rPr>
                <w:b w:val="0"/>
                <w:szCs w:val="24"/>
                <w:u w:val="single"/>
              </w:rPr>
            </w:pPr>
            <w:r w:rsidRPr="00906E7F">
              <w:rPr>
                <w:b w:val="0"/>
                <w:szCs w:val="24"/>
                <w:u w:val="single"/>
              </w:rPr>
              <w:t>Grade</w:t>
            </w:r>
          </w:p>
        </w:tc>
        <w:tc>
          <w:tcPr>
            <w:tcW w:w="4678" w:type="dxa"/>
          </w:tcPr>
          <w:p w:rsidR="00D1300B" w:rsidRPr="00906E7F" w:rsidRDefault="00D1300B">
            <w:pPr>
              <w:jc w:val="center"/>
              <w:rPr>
                <w:iCs/>
                <w:szCs w:val="24"/>
              </w:rPr>
            </w:pPr>
          </w:p>
          <w:p w:rsidR="00D1300B" w:rsidRPr="00906E7F" w:rsidRDefault="00D1300B">
            <w:pPr>
              <w:pStyle w:val="Heading1"/>
              <w:rPr>
                <w:b w:val="0"/>
                <w:szCs w:val="24"/>
              </w:rPr>
            </w:pPr>
            <w:r w:rsidRPr="00906E7F">
              <w:rPr>
                <w:b w:val="0"/>
                <w:szCs w:val="24"/>
              </w:rPr>
              <w:t>Definition</w:t>
            </w:r>
          </w:p>
        </w:tc>
        <w:tc>
          <w:tcPr>
            <w:tcW w:w="1802" w:type="dxa"/>
          </w:tcPr>
          <w:p w:rsidR="00D1300B" w:rsidRPr="00906E7F" w:rsidRDefault="00D1300B">
            <w:pPr>
              <w:jc w:val="center"/>
              <w:rPr>
                <w:iCs/>
                <w:szCs w:val="24"/>
              </w:rPr>
            </w:pPr>
            <w:r w:rsidRPr="00906E7F">
              <w:rPr>
                <w:iCs/>
                <w:szCs w:val="24"/>
              </w:rPr>
              <w:t xml:space="preserve">Grade Point </w:t>
            </w:r>
            <w:r w:rsidRPr="00906E7F">
              <w:rPr>
                <w:iCs/>
                <w:szCs w:val="24"/>
                <w:u w:val="single"/>
              </w:rPr>
              <w:t>Equivalent</w:t>
            </w:r>
          </w:p>
        </w:tc>
      </w:tr>
      <w:tr w:rsidR="00D1300B" w:rsidRPr="00906E7F">
        <w:trPr>
          <w:cantSplit/>
        </w:trPr>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A+</w:t>
            </w:r>
          </w:p>
        </w:tc>
        <w:tc>
          <w:tcPr>
            <w:tcW w:w="4678" w:type="dxa"/>
          </w:tcPr>
          <w:p w:rsidR="00D1300B" w:rsidRPr="00906E7F" w:rsidRDefault="00D1300B">
            <w:pPr>
              <w:jc w:val="center"/>
              <w:rPr>
                <w:szCs w:val="24"/>
              </w:rPr>
            </w:pPr>
            <w:r w:rsidRPr="00906E7F">
              <w:rPr>
                <w:szCs w:val="24"/>
              </w:rPr>
              <w:t>90 – 100%</w:t>
            </w:r>
          </w:p>
        </w:tc>
        <w:tc>
          <w:tcPr>
            <w:tcW w:w="1802" w:type="dxa"/>
            <w:vMerge w:val="restart"/>
            <w:vAlign w:val="center"/>
          </w:tcPr>
          <w:p w:rsidR="00D1300B" w:rsidRPr="00906E7F" w:rsidRDefault="00D1300B">
            <w:pPr>
              <w:jc w:val="center"/>
              <w:rPr>
                <w:szCs w:val="24"/>
              </w:rPr>
            </w:pPr>
            <w:r w:rsidRPr="00906E7F">
              <w:rPr>
                <w:szCs w:val="24"/>
              </w:rPr>
              <w:t>4.00</w:t>
            </w:r>
          </w:p>
        </w:tc>
      </w:tr>
      <w:tr w:rsidR="00D1300B" w:rsidRPr="00906E7F">
        <w:trPr>
          <w:cantSplit/>
        </w:trPr>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A</w:t>
            </w:r>
          </w:p>
        </w:tc>
        <w:tc>
          <w:tcPr>
            <w:tcW w:w="4678" w:type="dxa"/>
          </w:tcPr>
          <w:p w:rsidR="00D1300B" w:rsidRPr="00906E7F" w:rsidRDefault="00D1300B">
            <w:pPr>
              <w:jc w:val="center"/>
              <w:rPr>
                <w:szCs w:val="24"/>
              </w:rPr>
            </w:pPr>
            <w:r w:rsidRPr="00906E7F">
              <w:rPr>
                <w:szCs w:val="24"/>
              </w:rPr>
              <w:t>80 – 89%</w:t>
            </w:r>
          </w:p>
        </w:tc>
        <w:tc>
          <w:tcPr>
            <w:tcW w:w="1802" w:type="dxa"/>
            <w:vMerge/>
          </w:tcPr>
          <w:p w:rsidR="00D1300B" w:rsidRPr="00906E7F" w:rsidRDefault="00D1300B">
            <w:pPr>
              <w:jc w:val="center"/>
              <w:rPr>
                <w:szCs w:val="24"/>
              </w:rPr>
            </w:pP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B</w:t>
            </w:r>
          </w:p>
        </w:tc>
        <w:tc>
          <w:tcPr>
            <w:tcW w:w="4678" w:type="dxa"/>
          </w:tcPr>
          <w:p w:rsidR="00D1300B" w:rsidRPr="00906E7F" w:rsidRDefault="00D1300B">
            <w:pPr>
              <w:jc w:val="center"/>
              <w:rPr>
                <w:szCs w:val="24"/>
              </w:rPr>
            </w:pPr>
            <w:r w:rsidRPr="00906E7F">
              <w:rPr>
                <w:szCs w:val="24"/>
              </w:rPr>
              <w:t>70 - 79%</w:t>
            </w:r>
          </w:p>
        </w:tc>
        <w:tc>
          <w:tcPr>
            <w:tcW w:w="1802" w:type="dxa"/>
          </w:tcPr>
          <w:p w:rsidR="00D1300B" w:rsidRPr="00906E7F" w:rsidRDefault="00D1300B">
            <w:pPr>
              <w:jc w:val="center"/>
              <w:rPr>
                <w:szCs w:val="24"/>
              </w:rPr>
            </w:pPr>
            <w:r w:rsidRPr="00906E7F">
              <w:rPr>
                <w:szCs w:val="24"/>
              </w:rPr>
              <w:t>3.00</w:t>
            </w: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C</w:t>
            </w:r>
          </w:p>
        </w:tc>
        <w:tc>
          <w:tcPr>
            <w:tcW w:w="4678" w:type="dxa"/>
          </w:tcPr>
          <w:p w:rsidR="00D1300B" w:rsidRPr="00906E7F" w:rsidRDefault="00D1300B">
            <w:pPr>
              <w:jc w:val="center"/>
              <w:rPr>
                <w:szCs w:val="24"/>
              </w:rPr>
            </w:pPr>
            <w:r w:rsidRPr="00906E7F">
              <w:rPr>
                <w:szCs w:val="24"/>
              </w:rPr>
              <w:t>60 - 69%</w:t>
            </w:r>
          </w:p>
        </w:tc>
        <w:tc>
          <w:tcPr>
            <w:tcW w:w="1802" w:type="dxa"/>
          </w:tcPr>
          <w:p w:rsidR="00D1300B" w:rsidRPr="00906E7F" w:rsidRDefault="00D1300B">
            <w:pPr>
              <w:jc w:val="center"/>
              <w:rPr>
                <w:szCs w:val="24"/>
              </w:rPr>
            </w:pPr>
            <w:r w:rsidRPr="00906E7F">
              <w:rPr>
                <w:szCs w:val="24"/>
              </w:rPr>
              <w:t>2.00</w:t>
            </w: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D</w:t>
            </w:r>
          </w:p>
        </w:tc>
        <w:tc>
          <w:tcPr>
            <w:tcW w:w="4678" w:type="dxa"/>
          </w:tcPr>
          <w:p w:rsidR="00D1300B" w:rsidRPr="00906E7F" w:rsidRDefault="00D1300B">
            <w:pPr>
              <w:jc w:val="center"/>
              <w:rPr>
                <w:szCs w:val="24"/>
              </w:rPr>
            </w:pPr>
            <w:r w:rsidRPr="00906E7F">
              <w:rPr>
                <w:szCs w:val="24"/>
              </w:rPr>
              <w:t>50 – 59%</w:t>
            </w:r>
          </w:p>
        </w:tc>
        <w:tc>
          <w:tcPr>
            <w:tcW w:w="1802" w:type="dxa"/>
          </w:tcPr>
          <w:p w:rsidR="00D1300B" w:rsidRPr="00906E7F" w:rsidRDefault="00D1300B">
            <w:pPr>
              <w:jc w:val="center"/>
              <w:rPr>
                <w:szCs w:val="24"/>
              </w:rPr>
            </w:pPr>
            <w:r w:rsidRPr="00906E7F">
              <w:rPr>
                <w:szCs w:val="24"/>
              </w:rPr>
              <w:t>1.00</w:t>
            </w: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F (Fail)</w:t>
            </w:r>
          </w:p>
        </w:tc>
        <w:tc>
          <w:tcPr>
            <w:tcW w:w="4678" w:type="dxa"/>
          </w:tcPr>
          <w:p w:rsidR="00D1300B" w:rsidRPr="00906E7F" w:rsidRDefault="00D1300B">
            <w:pPr>
              <w:jc w:val="center"/>
              <w:rPr>
                <w:szCs w:val="24"/>
              </w:rPr>
            </w:pPr>
            <w:r w:rsidRPr="00906E7F">
              <w:rPr>
                <w:szCs w:val="24"/>
              </w:rPr>
              <w:t>49% and below</w:t>
            </w:r>
          </w:p>
        </w:tc>
        <w:tc>
          <w:tcPr>
            <w:tcW w:w="1802" w:type="dxa"/>
          </w:tcPr>
          <w:p w:rsidR="00D1300B" w:rsidRPr="00906E7F" w:rsidRDefault="00D1300B">
            <w:pPr>
              <w:jc w:val="center"/>
              <w:rPr>
                <w:szCs w:val="24"/>
              </w:rPr>
            </w:pPr>
            <w:r w:rsidRPr="00906E7F">
              <w:rPr>
                <w:szCs w:val="24"/>
              </w:rPr>
              <w:t>0.00</w:t>
            </w: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p>
        </w:tc>
        <w:tc>
          <w:tcPr>
            <w:tcW w:w="4678" w:type="dxa"/>
          </w:tcPr>
          <w:p w:rsidR="00D1300B" w:rsidRPr="00906E7F" w:rsidRDefault="00D1300B">
            <w:pPr>
              <w:rPr>
                <w:szCs w:val="24"/>
              </w:rPr>
            </w:pPr>
          </w:p>
        </w:tc>
        <w:tc>
          <w:tcPr>
            <w:tcW w:w="1802" w:type="dxa"/>
          </w:tcPr>
          <w:p w:rsidR="00D1300B" w:rsidRPr="00906E7F" w:rsidRDefault="00D1300B">
            <w:pPr>
              <w:jc w:val="center"/>
              <w:rPr>
                <w:szCs w:val="24"/>
              </w:rPr>
            </w:pPr>
          </w:p>
        </w:tc>
      </w:tr>
    </w:tbl>
    <w:p w:rsidR="00906E7F" w:rsidRPr="00906E7F" w:rsidRDefault="00906E7F">
      <w:pPr>
        <w:rPr>
          <w:szCs w:val="24"/>
        </w:rPr>
      </w:pPr>
      <w:r w:rsidRPr="00906E7F">
        <w:rPr>
          <w:szCs w:val="24"/>
        </w:rPr>
        <w:br w:type="page"/>
      </w:r>
    </w:p>
    <w:tbl>
      <w:tblPr>
        <w:tblW w:w="0" w:type="auto"/>
        <w:tblLayout w:type="fixed"/>
        <w:tblLook w:val="0000"/>
      </w:tblPr>
      <w:tblGrid>
        <w:gridCol w:w="675"/>
        <w:gridCol w:w="1701"/>
        <w:gridCol w:w="4678"/>
        <w:gridCol w:w="1802"/>
      </w:tblGrid>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CR (Credit)</w:t>
            </w:r>
          </w:p>
        </w:tc>
        <w:tc>
          <w:tcPr>
            <w:tcW w:w="4678" w:type="dxa"/>
          </w:tcPr>
          <w:p w:rsidR="00D1300B" w:rsidRPr="00906E7F" w:rsidRDefault="00D1300B">
            <w:pPr>
              <w:rPr>
                <w:szCs w:val="24"/>
              </w:rPr>
            </w:pPr>
            <w:r w:rsidRPr="00906E7F">
              <w:rPr>
                <w:szCs w:val="24"/>
              </w:rPr>
              <w:t>Credit for diploma requirements has been awarded.</w:t>
            </w:r>
          </w:p>
        </w:tc>
        <w:tc>
          <w:tcPr>
            <w:tcW w:w="1802" w:type="dxa"/>
          </w:tcPr>
          <w:p w:rsidR="00D1300B" w:rsidRPr="00906E7F" w:rsidRDefault="00D1300B">
            <w:pPr>
              <w:jc w:val="center"/>
              <w:rPr>
                <w:szCs w:val="24"/>
              </w:rPr>
            </w:pP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S</w:t>
            </w:r>
          </w:p>
        </w:tc>
        <w:tc>
          <w:tcPr>
            <w:tcW w:w="4678" w:type="dxa"/>
          </w:tcPr>
          <w:p w:rsidR="00D1300B" w:rsidRPr="00906E7F" w:rsidRDefault="00D1300B">
            <w:pPr>
              <w:rPr>
                <w:szCs w:val="24"/>
              </w:rPr>
            </w:pPr>
            <w:r w:rsidRPr="00906E7F">
              <w:rPr>
                <w:szCs w:val="24"/>
              </w:rPr>
              <w:t>Satisfactory achievement in field /clinical placement or non-graded subject area.</w:t>
            </w:r>
          </w:p>
        </w:tc>
        <w:tc>
          <w:tcPr>
            <w:tcW w:w="1802" w:type="dxa"/>
          </w:tcPr>
          <w:p w:rsidR="00D1300B" w:rsidRPr="00906E7F" w:rsidRDefault="00D1300B">
            <w:pPr>
              <w:jc w:val="center"/>
              <w:rPr>
                <w:szCs w:val="24"/>
              </w:rPr>
            </w:pP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U</w:t>
            </w:r>
          </w:p>
        </w:tc>
        <w:tc>
          <w:tcPr>
            <w:tcW w:w="4678" w:type="dxa"/>
          </w:tcPr>
          <w:p w:rsidR="00D1300B" w:rsidRPr="00906E7F" w:rsidRDefault="00D1300B">
            <w:pPr>
              <w:rPr>
                <w:szCs w:val="24"/>
              </w:rPr>
            </w:pPr>
            <w:r w:rsidRPr="00906E7F">
              <w:rPr>
                <w:szCs w:val="24"/>
              </w:rPr>
              <w:t>Unsatisfactory achievement in field/clinical placement or non-graded subject area.</w:t>
            </w:r>
          </w:p>
        </w:tc>
        <w:tc>
          <w:tcPr>
            <w:tcW w:w="1802" w:type="dxa"/>
          </w:tcPr>
          <w:p w:rsidR="00D1300B" w:rsidRPr="00906E7F" w:rsidRDefault="00D1300B">
            <w:pPr>
              <w:jc w:val="center"/>
              <w:rPr>
                <w:szCs w:val="24"/>
              </w:rPr>
            </w:pP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X</w:t>
            </w:r>
          </w:p>
        </w:tc>
        <w:tc>
          <w:tcPr>
            <w:tcW w:w="4678" w:type="dxa"/>
          </w:tcPr>
          <w:p w:rsidR="00D1300B" w:rsidRPr="00906E7F" w:rsidRDefault="00D1300B">
            <w:pPr>
              <w:rPr>
                <w:szCs w:val="24"/>
              </w:rPr>
            </w:pPr>
            <w:r w:rsidRPr="00906E7F">
              <w:rPr>
                <w:szCs w:val="24"/>
              </w:rPr>
              <w:t>A temporary grade limited to situations with extenuating circumstances giving a student additional time to complete the requirements for a course.</w:t>
            </w:r>
          </w:p>
        </w:tc>
        <w:tc>
          <w:tcPr>
            <w:tcW w:w="1802" w:type="dxa"/>
          </w:tcPr>
          <w:p w:rsidR="00D1300B" w:rsidRPr="00906E7F" w:rsidRDefault="00D1300B">
            <w:pPr>
              <w:jc w:val="center"/>
              <w:rPr>
                <w:szCs w:val="24"/>
              </w:rPr>
            </w:pP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NR</w:t>
            </w:r>
          </w:p>
        </w:tc>
        <w:tc>
          <w:tcPr>
            <w:tcW w:w="4678" w:type="dxa"/>
          </w:tcPr>
          <w:p w:rsidR="00D1300B" w:rsidRPr="00906E7F" w:rsidRDefault="00D1300B">
            <w:pPr>
              <w:rPr>
                <w:szCs w:val="24"/>
              </w:rPr>
            </w:pPr>
            <w:r w:rsidRPr="00906E7F">
              <w:rPr>
                <w:szCs w:val="24"/>
              </w:rPr>
              <w:t xml:space="preserve">Grade not reported to Registrar's office.  </w:t>
            </w:r>
          </w:p>
        </w:tc>
        <w:tc>
          <w:tcPr>
            <w:tcW w:w="1802" w:type="dxa"/>
          </w:tcPr>
          <w:p w:rsidR="00D1300B" w:rsidRPr="00906E7F" w:rsidRDefault="00D1300B">
            <w:pPr>
              <w:jc w:val="center"/>
              <w:rPr>
                <w:szCs w:val="24"/>
              </w:rPr>
            </w:pPr>
          </w:p>
        </w:tc>
      </w:tr>
      <w:tr w:rsidR="00D1300B" w:rsidRPr="00906E7F">
        <w:tc>
          <w:tcPr>
            <w:tcW w:w="675" w:type="dxa"/>
          </w:tcPr>
          <w:p w:rsidR="00D1300B" w:rsidRPr="00906E7F" w:rsidRDefault="00D1300B">
            <w:pPr>
              <w:rPr>
                <w:szCs w:val="24"/>
              </w:rPr>
            </w:pPr>
          </w:p>
        </w:tc>
        <w:tc>
          <w:tcPr>
            <w:tcW w:w="1701" w:type="dxa"/>
          </w:tcPr>
          <w:p w:rsidR="00D1300B" w:rsidRPr="00906E7F" w:rsidRDefault="00D1300B">
            <w:pPr>
              <w:rPr>
                <w:szCs w:val="24"/>
              </w:rPr>
            </w:pPr>
            <w:r w:rsidRPr="00906E7F">
              <w:rPr>
                <w:szCs w:val="24"/>
              </w:rPr>
              <w:t>W</w:t>
            </w:r>
          </w:p>
        </w:tc>
        <w:tc>
          <w:tcPr>
            <w:tcW w:w="4678" w:type="dxa"/>
          </w:tcPr>
          <w:p w:rsidR="00D1300B" w:rsidRPr="00906E7F" w:rsidRDefault="00D1300B">
            <w:pPr>
              <w:rPr>
                <w:szCs w:val="24"/>
              </w:rPr>
            </w:pPr>
            <w:r w:rsidRPr="00906E7F">
              <w:rPr>
                <w:szCs w:val="24"/>
              </w:rPr>
              <w:t>Student has withdrawn from the course without academic penalty.</w:t>
            </w:r>
          </w:p>
        </w:tc>
        <w:tc>
          <w:tcPr>
            <w:tcW w:w="1802" w:type="dxa"/>
          </w:tcPr>
          <w:p w:rsidR="00D1300B" w:rsidRPr="00906E7F" w:rsidRDefault="00D1300B">
            <w:pPr>
              <w:jc w:val="center"/>
              <w:rPr>
                <w:szCs w:val="24"/>
              </w:rPr>
            </w:pPr>
          </w:p>
        </w:tc>
      </w:tr>
    </w:tbl>
    <w:p w:rsidR="00D1300B" w:rsidRPr="00906E7F" w:rsidRDefault="00D1300B">
      <w:pPr>
        <w:rPr>
          <w:szCs w:val="24"/>
        </w:rPr>
      </w:pPr>
    </w:p>
    <w:p w:rsidR="001947B0" w:rsidRPr="00906E7F" w:rsidRDefault="001947B0" w:rsidP="00864F0E">
      <w:pPr>
        <w:pStyle w:val="PlainText"/>
        <w:rPr>
          <w:rFonts w:ascii="Times New Roman" w:hAnsi="Times New Roman"/>
          <w:b/>
          <w:i/>
          <w:sz w:val="24"/>
          <w:szCs w:val="24"/>
        </w:rPr>
      </w:pPr>
      <w:r w:rsidRPr="00906E7F">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1947B0" w:rsidRPr="00906E7F" w:rsidRDefault="001947B0" w:rsidP="00864F0E">
      <w:pPr>
        <w:rPr>
          <w:szCs w:val="24"/>
        </w:rPr>
      </w:pPr>
    </w:p>
    <w:p w:rsidR="001947B0" w:rsidRPr="00906E7F" w:rsidRDefault="001947B0" w:rsidP="00864F0E">
      <w:pPr>
        <w:rPr>
          <w:szCs w:val="24"/>
        </w:rPr>
      </w:pPr>
    </w:p>
    <w:tbl>
      <w:tblPr>
        <w:tblW w:w="8838" w:type="dxa"/>
        <w:tblLayout w:type="fixed"/>
        <w:tblLook w:val="0000"/>
      </w:tblPr>
      <w:tblGrid>
        <w:gridCol w:w="675"/>
        <w:gridCol w:w="8163"/>
      </w:tblGrid>
      <w:tr w:rsidR="00D1300B" w:rsidRPr="00906E7F" w:rsidTr="006455EB">
        <w:trPr>
          <w:cantSplit/>
        </w:trPr>
        <w:tc>
          <w:tcPr>
            <w:tcW w:w="675" w:type="dxa"/>
          </w:tcPr>
          <w:p w:rsidR="00D1300B" w:rsidRPr="00906E7F" w:rsidRDefault="00D1300B" w:rsidP="00864F0E">
            <w:pPr>
              <w:rPr>
                <w:b/>
                <w:szCs w:val="24"/>
              </w:rPr>
            </w:pPr>
            <w:r w:rsidRPr="00906E7F">
              <w:rPr>
                <w:b/>
                <w:szCs w:val="24"/>
              </w:rPr>
              <w:t>V</w:t>
            </w:r>
            <w:r w:rsidR="00153CAE">
              <w:rPr>
                <w:b/>
                <w:szCs w:val="24"/>
              </w:rPr>
              <w:t>I</w:t>
            </w:r>
            <w:r w:rsidRPr="00906E7F">
              <w:rPr>
                <w:b/>
                <w:szCs w:val="24"/>
              </w:rPr>
              <w:t>I.</w:t>
            </w:r>
          </w:p>
        </w:tc>
        <w:tc>
          <w:tcPr>
            <w:tcW w:w="8163" w:type="dxa"/>
          </w:tcPr>
          <w:p w:rsidR="00D1300B" w:rsidRPr="00906E7F" w:rsidRDefault="00D1300B" w:rsidP="00864F0E">
            <w:pPr>
              <w:rPr>
                <w:b/>
                <w:szCs w:val="24"/>
              </w:rPr>
            </w:pPr>
            <w:r w:rsidRPr="00906E7F">
              <w:rPr>
                <w:b/>
                <w:szCs w:val="24"/>
              </w:rPr>
              <w:t>SPECIAL NOTES:</w:t>
            </w:r>
          </w:p>
          <w:p w:rsidR="00D1300B" w:rsidRPr="00906E7F" w:rsidRDefault="00D1300B" w:rsidP="00864F0E">
            <w:pPr>
              <w:rPr>
                <w:szCs w:val="24"/>
              </w:rPr>
            </w:pPr>
          </w:p>
        </w:tc>
      </w:tr>
      <w:tr w:rsidR="0005601D" w:rsidRPr="00906E7F" w:rsidTr="006455EB">
        <w:trPr>
          <w:cantSplit/>
        </w:trPr>
        <w:tc>
          <w:tcPr>
            <w:tcW w:w="675" w:type="dxa"/>
          </w:tcPr>
          <w:p w:rsidR="0005601D" w:rsidRPr="00906E7F" w:rsidRDefault="0005601D" w:rsidP="0005601D">
            <w:pPr>
              <w:rPr>
                <w:szCs w:val="24"/>
              </w:rPr>
            </w:pPr>
          </w:p>
        </w:tc>
        <w:tc>
          <w:tcPr>
            <w:tcW w:w="8163" w:type="dxa"/>
          </w:tcPr>
          <w:p w:rsidR="0005601D" w:rsidRPr="00906E7F" w:rsidRDefault="0005601D" w:rsidP="0005601D">
            <w:pPr>
              <w:rPr>
                <w:szCs w:val="24"/>
              </w:rPr>
            </w:pPr>
            <w:r w:rsidRPr="00906E7F">
              <w:rPr>
                <w:szCs w:val="24"/>
                <w:u w:val="single"/>
              </w:rPr>
              <w:t>Course Outline Amendments</w:t>
            </w:r>
            <w:r w:rsidRPr="00906E7F">
              <w:rPr>
                <w:szCs w:val="24"/>
              </w:rPr>
              <w:t>:</w:t>
            </w:r>
          </w:p>
          <w:p w:rsidR="0005601D" w:rsidRPr="00906E7F" w:rsidRDefault="0005601D" w:rsidP="0005601D">
            <w:pPr>
              <w:rPr>
                <w:szCs w:val="24"/>
              </w:rPr>
            </w:pPr>
            <w:r w:rsidRPr="00906E7F">
              <w:rPr>
                <w:szCs w:val="24"/>
              </w:rPr>
              <w:t>The professor reserves the right to change the information contained in this course outline depending on the needs of the learner and the availability of resources.</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rPr>
            </w:pPr>
          </w:p>
        </w:tc>
        <w:tc>
          <w:tcPr>
            <w:tcW w:w="8163" w:type="dxa"/>
          </w:tcPr>
          <w:p w:rsidR="0005601D" w:rsidRPr="00906E7F" w:rsidRDefault="0005601D" w:rsidP="0005601D">
            <w:pPr>
              <w:rPr>
                <w:szCs w:val="24"/>
              </w:rPr>
            </w:pPr>
            <w:r w:rsidRPr="00906E7F">
              <w:rPr>
                <w:szCs w:val="24"/>
                <w:u w:val="single"/>
              </w:rPr>
              <w:t>Retention of Course Outlines</w:t>
            </w:r>
            <w:r w:rsidRPr="00906E7F">
              <w:rPr>
                <w:szCs w:val="24"/>
              </w:rPr>
              <w:t>:</w:t>
            </w:r>
          </w:p>
          <w:p w:rsidR="0005601D" w:rsidRPr="00906E7F" w:rsidRDefault="0005601D" w:rsidP="0005601D">
            <w:pPr>
              <w:rPr>
                <w:szCs w:val="24"/>
              </w:rPr>
            </w:pPr>
            <w:r w:rsidRPr="00906E7F">
              <w:rPr>
                <w:szCs w:val="24"/>
              </w:rPr>
              <w:t>It is the responsibility of the student to retain all course outlines for possible future use in acquiring advanced standing at other postsecondary institutions.</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05601D" w:rsidRPr="00906E7F" w:rsidRDefault="0005601D" w:rsidP="0005601D">
            <w:pPr>
              <w:rPr>
                <w:b/>
                <w:szCs w:val="24"/>
              </w:rPr>
            </w:pPr>
            <w:r w:rsidRPr="00906E7F">
              <w:rPr>
                <w:szCs w:val="24"/>
                <w:u w:val="single"/>
              </w:rPr>
              <w:t>Prior Learning Assessment</w:t>
            </w:r>
            <w:r w:rsidRPr="00906E7F">
              <w:rPr>
                <w:b/>
                <w:szCs w:val="24"/>
              </w:rPr>
              <w:t>:</w:t>
            </w:r>
          </w:p>
          <w:p w:rsidR="0005601D" w:rsidRPr="00906E7F" w:rsidRDefault="0005601D" w:rsidP="0005601D">
            <w:pPr>
              <w:rPr>
                <w:szCs w:val="24"/>
              </w:rPr>
            </w:pPr>
            <w:r w:rsidRPr="00906E7F">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601D" w:rsidRPr="00906E7F" w:rsidRDefault="0005601D" w:rsidP="0005601D">
            <w:pPr>
              <w:rPr>
                <w:szCs w:val="24"/>
              </w:rPr>
            </w:pPr>
          </w:p>
          <w:p w:rsidR="0005601D" w:rsidRPr="00906E7F" w:rsidRDefault="0005601D" w:rsidP="0005601D">
            <w:pPr>
              <w:rPr>
                <w:szCs w:val="24"/>
              </w:rPr>
            </w:pPr>
            <w:r w:rsidRPr="00906E7F">
              <w:rPr>
                <w:szCs w:val="24"/>
              </w:rPr>
              <w:t>Credit for prior learning will also be given upon successful completion of a challenge exam or portfolio.</w:t>
            </w:r>
          </w:p>
          <w:p w:rsidR="0005601D" w:rsidRPr="00906E7F" w:rsidRDefault="0005601D" w:rsidP="0005601D">
            <w:pPr>
              <w:rPr>
                <w:szCs w:val="24"/>
              </w:rPr>
            </w:pPr>
          </w:p>
          <w:p w:rsidR="0005601D" w:rsidRPr="00906E7F" w:rsidRDefault="0005601D" w:rsidP="0005601D">
            <w:pPr>
              <w:rPr>
                <w:szCs w:val="24"/>
              </w:rPr>
            </w:pPr>
            <w:r w:rsidRPr="00906E7F">
              <w:rPr>
                <w:szCs w:val="24"/>
              </w:rPr>
              <w:t>Substitute course information is available in the Registrar's office.</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05601D" w:rsidRPr="00906E7F" w:rsidRDefault="0005601D" w:rsidP="0005601D">
            <w:pPr>
              <w:rPr>
                <w:szCs w:val="24"/>
              </w:rPr>
            </w:pPr>
            <w:r w:rsidRPr="00906E7F">
              <w:rPr>
                <w:szCs w:val="24"/>
                <w:u w:val="single"/>
              </w:rPr>
              <w:t>Disability Services</w:t>
            </w:r>
            <w:r w:rsidRPr="00906E7F">
              <w:rPr>
                <w:szCs w:val="24"/>
              </w:rPr>
              <w:t>:</w:t>
            </w:r>
          </w:p>
          <w:p w:rsidR="0005601D" w:rsidRPr="00906E7F" w:rsidRDefault="0005601D" w:rsidP="0005601D">
            <w:pPr>
              <w:rPr>
                <w:szCs w:val="24"/>
              </w:rPr>
            </w:pPr>
            <w:r w:rsidRPr="00906E7F">
              <w:rPr>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05601D" w:rsidRPr="00906E7F" w:rsidRDefault="0005601D" w:rsidP="0005601D">
            <w:pPr>
              <w:rPr>
                <w:szCs w:val="24"/>
                <w:u w:val="single"/>
              </w:rPr>
            </w:pPr>
            <w:r w:rsidRPr="00906E7F">
              <w:rPr>
                <w:szCs w:val="24"/>
                <w:u w:val="single"/>
              </w:rPr>
              <w:t>Communication:</w:t>
            </w:r>
          </w:p>
          <w:p w:rsidR="0005601D" w:rsidRPr="00906E7F" w:rsidRDefault="0005601D" w:rsidP="0005601D">
            <w:pPr>
              <w:rPr>
                <w:color w:val="0000FF"/>
                <w:szCs w:val="24"/>
                <w:lang w:val="en-CA" w:eastAsia="en-CA"/>
              </w:rPr>
            </w:pPr>
            <w:r w:rsidRPr="00906E7F">
              <w:rPr>
                <w:szCs w:val="24"/>
                <w:lang w:val="en-CA" w:eastAsia="en-CA"/>
              </w:rPr>
              <w:t xml:space="preserve">The College considers </w:t>
            </w:r>
            <w:proofErr w:type="spellStart"/>
            <w:r w:rsidRPr="00906E7F">
              <w:rPr>
                <w:b/>
                <w:bCs/>
                <w:i/>
                <w:iCs/>
                <w:szCs w:val="24"/>
                <w:lang w:val="en-CA" w:eastAsia="en-CA"/>
              </w:rPr>
              <w:t>WebCT</w:t>
            </w:r>
            <w:proofErr w:type="spellEnd"/>
            <w:r w:rsidRPr="00906E7F">
              <w:rPr>
                <w:b/>
                <w:bCs/>
                <w:i/>
                <w:iCs/>
                <w:szCs w:val="24"/>
                <w:lang w:val="en-CA" w:eastAsia="en-CA"/>
              </w:rPr>
              <w:t>/</w:t>
            </w:r>
            <w:proofErr w:type="spellStart"/>
            <w:r w:rsidRPr="00906E7F">
              <w:rPr>
                <w:b/>
                <w:bCs/>
                <w:i/>
                <w:iCs/>
                <w:szCs w:val="24"/>
                <w:lang w:val="en-CA" w:eastAsia="en-CA"/>
              </w:rPr>
              <w:t>LMS</w:t>
            </w:r>
            <w:proofErr w:type="spellEnd"/>
            <w:r w:rsidRPr="00906E7F">
              <w:rPr>
                <w:b/>
                <w:bCs/>
                <w:i/>
                <w:iCs/>
                <w:szCs w:val="24"/>
                <w:lang w:val="en-CA" w:eastAsia="en-CA"/>
              </w:rPr>
              <w:t> </w:t>
            </w:r>
            <w:r w:rsidRPr="00906E7F">
              <w:rPr>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06E7F">
              <w:rPr>
                <w:b/>
                <w:bCs/>
                <w:i/>
                <w:iCs/>
                <w:szCs w:val="24"/>
                <w:lang w:val="en-CA" w:eastAsia="en-CA"/>
              </w:rPr>
              <w:t>Learning Management System</w:t>
            </w:r>
            <w:r w:rsidRPr="00906E7F">
              <w:rPr>
                <w:szCs w:val="24"/>
                <w:lang w:val="en-CA" w:eastAsia="en-CA"/>
              </w:rPr>
              <w:t xml:space="preserve"> communication tool</w:t>
            </w:r>
            <w:r w:rsidRPr="00906E7F">
              <w:rPr>
                <w:color w:val="0000FF"/>
                <w:szCs w:val="24"/>
                <w:lang w:val="en-CA" w:eastAsia="en-CA"/>
              </w:rPr>
              <w:t>.</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05601D" w:rsidRPr="00906E7F" w:rsidRDefault="0005601D" w:rsidP="0005601D">
            <w:pPr>
              <w:rPr>
                <w:szCs w:val="24"/>
              </w:rPr>
            </w:pPr>
            <w:r w:rsidRPr="00906E7F">
              <w:rPr>
                <w:szCs w:val="24"/>
                <w:u w:val="single"/>
              </w:rPr>
              <w:t>Plagiarism</w:t>
            </w:r>
            <w:r w:rsidRPr="00906E7F">
              <w:rPr>
                <w:szCs w:val="24"/>
              </w:rPr>
              <w:t>:</w:t>
            </w:r>
          </w:p>
          <w:p w:rsidR="0005601D" w:rsidRPr="00906E7F" w:rsidRDefault="0005601D" w:rsidP="0005601D">
            <w:pPr>
              <w:pStyle w:val="Default"/>
              <w:rPr>
                <w:rFonts w:ascii="Times New Roman" w:hAnsi="Times New Roman" w:cs="Times New Roman"/>
              </w:rPr>
            </w:pPr>
            <w:r w:rsidRPr="00906E7F">
              <w:rPr>
                <w:rFonts w:ascii="Times New Roman" w:hAnsi="Times New Roman" w:cs="Times New Roman"/>
              </w:rPr>
              <w:t xml:space="preserve">Students should refer to the definition of “academic dishonesty” in </w:t>
            </w:r>
            <w:r w:rsidRPr="00906E7F">
              <w:rPr>
                <w:rFonts w:ascii="Times New Roman" w:hAnsi="Times New Roman" w:cs="Times New Roman"/>
                <w:i/>
              </w:rPr>
              <w:t>Student Code of Conduct</w:t>
            </w:r>
            <w:r w:rsidRPr="00906E7F">
              <w:rPr>
                <w:rFonts w:ascii="Times New Roman" w:hAnsi="Times New Roman" w:cs="Times New Roman"/>
              </w:rPr>
              <w:t>.  A professor/instructor may assign a sanction as defined below, or make recommendations to the Academic Chair for disposition of the matter. The professor/instructor may:</w:t>
            </w:r>
          </w:p>
          <w:p w:rsidR="0005601D" w:rsidRPr="00906E7F" w:rsidRDefault="0005601D" w:rsidP="0005601D">
            <w:pPr>
              <w:pStyle w:val="Default"/>
              <w:numPr>
                <w:ilvl w:val="0"/>
                <w:numId w:val="14"/>
              </w:numPr>
              <w:rPr>
                <w:rFonts w:ascii="Times New Roman" w:hAnsi="Times New Roman" w:cs="Times New Roman"/>
              </w:rPr>
            </w:pPr>
            <w:r w:rsidRPr="00906E7F">
              <w:rPr>
                <w:rFonts w:ascii="Times New Roman" w:hAnsi="Times New Roman" w:cs="Times New Roman"/>
              </w:rPr>
              <w:t xml:space="preserve">issue a verbal reprimand, </w:t>
            </w:r>
          </w:p>
          <w:p w:rsidR="0005601D" w:rsidRPr="00906E7F" w:rsidRDefault="0005601D" w:rsidP="0005601D">
            <w:pPr>
              <w:pStyle w:val="Default"/>
              <w:numPr>
                <w:ilvl w:val="0"/>
                <w:numId w:val="14"/>
              </w:numPr>
              <w:rPr>
                <w:rFonts w:ascii="Times New Roman" w:hAnsi="Times New Roman" w:cs="Times New Roman"/>
              </w:rPr>
            </w:pPr>
            <w:r w:rsidRPr="00906E7F">
              <w:rPr>
                <w:rFonts w:ascii="Times New Roman" w:hAnsi="Times New Roman" w:cs="Times New Roman"/>
              </w:rPr>
              <w:t xml:space="preserve">make an assignment of a lower grade with explanation, </w:t>
            </w:r>
          </w:p>
          <w:p w:rsidR="0005601D" w:rsidRPr="00906E7F" w:rsidRDefault="0005601D" w:rsidP="0005601D">
            <w:pPr>
              <w:pStyle w:val="Default"/>
              <w:numPr>
                <w:ilvl w:val="0"/>
                <w:numId w:val="14"/>
              </w:numPr>
              <w:rPr>
                <w:rFonts w:ascii="Times New Roman" w:hAnsi="Times New Roman" w:cs="Times New Roman"/>
              </w:rPr>
            </w:pPr>
            <w:r w:rsidRPr="00906E7F">
              <w:rPr>
                <w:rFonts w:ascii="Times New Roman" w:hAnsi="Times New Roman" w:cs="Times New Roman"/>
              </w:rPr>
              <w:t xml:space="preserve">require additional academic assignments and issue a lower grade upon completion to the maximum grade “C”, </w:t>
            </w:r>
          </w:p>
          <w:p w:rsidR="0005601D" w:rsidRPr="00906E7F" w:rsidRDefault="0005601D" w:rsidP="0005601D">
            <w:pPr>
              <w:pStyle w:val="Default"/>
              <w:numPr>
                <w:ilvl w:val="0"/>
                <w:numId w:val="14"/>
              </w:numPr>
              <w:rPr>
                <w:rFonts w:ascii="Times New Roman" w:hAnsi="Times New Roman" w:cs="Times New Roman"/>
              </w:rPr>
            </w:pPr>
            <w:r w:rsidRPr="00906E7F">
              <w:rPr>
                <w:rFonts w:ascii="Times New Roman" w:hAnsi="Times New Roman" w:cs="Times New Roman"/>
              </w:rPr>
              <w:t xml:space="preserve">make an automatic assignment of a failing grade, </w:t>
            </w:r>
          </w:p>
          <w:p w:rsidR="0005601D" w:rsidRPr="00906E7F" w:rsidRDefault="0005601D" w:rsidP="0005601D">
            <w:pPr>
              <w:pStyle w:val="Default"/>
              <w:numPr>
                <w:ilvl w:val="0"/>
                <w:numId w:val="14"/>
              </w:numPr>
              <w:rPr>
                <w:rFonts w:ascii="Times New Roman" w:hAnsi="Times New Roman" w:cs="Times New Roman"/>
              </w:rPr>
            </w:pPr>
            <w:proofErr w:type="gramStart"/>
            <w:r w:rsidRPr="00906E7F">
              <w:rPr>
                <w:rFonts w:ascii="Times New Roman" w:hAnsi="Times New Roman" w:cs="Times New Roman"/>
              </w:rPr>
              <w:t>recommend</w:t>
            </w:r>
            <w:proofErr w:type="gramEnd"/>
            <w:r w:rsidRPr="00906E7F">
              <w:rPr>
                <w:rFonts w:ascii="Times New Roman" w:hAnsi="Times New Roman" w:cs="Times New Roman"/>
              </w:rPr>
              <w:t xml:space="preserve"> to the Chair dismissal from the course with the assignment of a failing grade. </w:t>
            </w:r>
          </w:p>
          <w:p w:rsidR="0005601D" w:rsidRPr="00906E7F" w:rsidRDefault="0005601D" w:rsidP="0005601D">
            <w:pPr>
              <w:pStyle w:val="Default"/>
              <w:rPr>
                <w:rFonts w:ascii="Times New Roman" w:hAnsi="Times New Roman" w:cs="Times New Roman"/>
              </w:rPr>
            </w:pPr>
            <w:r w:rsidRPr="00906E7F">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05601D" w:rsidRPr="00906E7F" w:rsidRDefault="0005601D" w:rsidP="0005601D">
            <w:pPr>
              <w:rPr>
                <w:szCs w:val="24"/>
                <w:u w:val="single"/>
              </w:rPr>
            </w:pPr>
            <w:r w:rsidRPr="00906E7F">
              <w:rPr>
                <w:szCs w:val="24"/>
                <w:u w:val="single"/>
              </w:rPr>
              <w:t>Student Portal:</w:t>
            </w:r>
          </w:p>
          <w:p w:rsidR="0005601D" w:rsidRPr="00906E7F" w:rsidRDefault="0005601D" w:rsidP="0005601D">
            <w:pPr>
              <w:pStyle w:val="NormalWeb"/>
              <w:spacing w:before="0" w:beforeAutospacing="0" w:after="0" w:afterAutospacing="0"/>
              <w:rPr>
                <w:i/>
              </w:rPr>
            </w:pPr>
            <w:r w:rsidRPr="00906E7F">
              <w:t xml:space="preserve">The Sault College portal allows you to view all your student information in one place. </w:t>
            </w:r>
            <w:proofErr w:type="spellStart"/>
            <w:proofErr w:type="gramStart"/>
            <w:r w:rsidRPr="00906E7F">
              <w:rPr>
                <w:b/>
              </w:rPr>
              <w:t>mysaultcollege</w:t>
            </w:r>
            <w:proofErr w:type="spellEnd"/>
            <w:proofErr w:type="gramEnd"/>
            <w:r w:rsidRPr="00906E7F">
              <w:rPr>
                <w:b/>
              </w:rPr>
              <w:t xml:space="preserve"> </w:t>
            </w:r>
            <w:r w:rsidRPr="00906E7F">
              <w:t xml:space="preserve">gives you personalized access to online resources seven days a week from your home or school computer.  Single log-in access allows you to see your personal and financial information, timetable, grades, </w:t>
            </w:r>
            <w:proofErr w:type="gramStart"/>
            <w:r w:rsidRPr="00906E7F">
              <w:t>records</w:t>
            </w:r>
            <w:proofErr w:type="gramEnd"/>
            <w:r w:rsidRPr="00906E7F">
              <w:t xml:space="preserve"> of achievement, unofficial transcript, and outstanding obligations.  Announcements, news, the academic calendar of events, class cancellations, your learning management system (</w:t>
            </w:r>
            <w:proofErr w:type="spellStart"/>
            <w:r w:rsidRPr="00906E7F">
              <w:t>LMS</w:t>
            </w:r>
            <w:proofErr w:type="spellEnd"/>
            <w:r w:rsidRPr="00906E7F">
              <w:t xml:space="preserve">), and much more are also accessible through the student portal.  Go to </w:t>
            </w:r>
            <w:hyperlink r:id="rId9" w:history="1">
              <w:r w:rsidRPr="00906E7F">
                <w:rPr>
                  <w:rStyle w:val="Hyperlink"/>
                </w:rPr>
                <w:t>https://my.saultcollege.ca</w:t>
              </w:r>
            </w:hyperlink>
            <w:r w:rsidRPr="00906E7F">
              <w:t>.</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05601D" w:rsidRPr="00906E7F" w:rsidRDefault="0005601D" w:rsidP="0005601D">
            <w:pPr>
              <w:rPr>
                <w:szCs w:val="24"/>
                <w:u w:val="single"/>
                <w:lang w:eastAsia="en-CA"/>
              </w:rPr>
            </w:pPr>
            <w:r w:rsidRPr="00906E7F">
              <w:rPr>
                <w:szCs w:val="24"/>
                <w:u w:val="single"/>
                <w:lang w:eastAsia="en-CA"/>
              </w:rPr>
              <w:t>Electronic Devices in the Classroom:</w:t>
            </w:r>
          </w:p>
          <w:p w:rsidR="0005601D" w:rsidRPr="00906E7F" w:rsidRDefault="0005601D" w:rsidP="0005601D">
            <w:pPr>
              <w:rPr>
                <w:szCs w:val="24"/>
                <w:lang w:eastAsia="en-CA"/>
              </w:rPr>
            </w:pPr>
            <w:r w:rsidRPr="00906E7F">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06E7F">
              <w:rPr>
                <w:bCs/>
                <w:szCs w:val="24"/>
                <w:lang w:eastAsia="en-CA"/>
              </w:rPr>
              <w:t>Where the use of an electronic device has been approved, the student agrees that materials recorded are for his/her use only, are not for distribution, and are the sole property of the College.</w:t>
            </w:r>
            <w:r w:rsidRPr="00906E7F">
              <w:rPr>
                <w:szCs w:val="24"/>
                <w:lang w:eastAsia="en-CA"/>
              </w:rPr>
              <w:t xml:space="preserve"> </w:t>
            </w:r>
          </w:p>
          <w:p w:rsidR="0005601D" w:rsidRPr="00906E7F" w:rsidRDefault="0005601D" w:rsidP="0005601D">
            <w:pPr>
              <w:rPr>
                <w:szCs w:val="24"/>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05601D" w:rsidRPr="00906E7F" w:rsidRDefault="0005601D" w:rsidP="0005601D">
            <w:pPr>
              <w:rPr>
                <w:szCs w:val="24"/>
                <w:u w:val="single"/>
              </w:rPr>
            </w:pPr>
            <w:r w:rsidRPr="00906E7F">
              <w:rPr>
                <w:szCs w:val="24"/>
                <w:u w:val="single"/>
              </w:rPr>
              <w:t>Attendance:</w:t>
            </w:r>
          </w:p>
          <w:p w:rsidR="0005601D" w:rsidRPr="00906E7F" w:rsidRDefault="0005601D" w:rsidP="0005601D">
            <w:pPr>
              <w:rPr>
                <w:szCs w:val="24"/>
              </w:rPr>
            </w:pPr>
            <w:r w:rsidRPr="00906E7F">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906E7F" w:rsidRDefault="0005601D" w:rsidP="00094A09">
            <w:pPr>
              <w:rPr>
                <w:szCs w:val="24"/>
                <w:u w:val="single"/>
                <w:lang w:eastAsia="en-CA"/>
              </w:rPr>
            </w:pPr>
          </w:p>
        </w:tc>
      </w:tr>
      <w:tr w:rsidR="0005601D" w:rsidRPr="00906E7F" w:rsidTr="006455EB">
        <w:trPr>
          <w:cantSplit/>
        </w:trPr>
        <w:tc>
          <w:tcPr>
            <w:tcW w:w="675" w:type="dxa"/>
          </w:tcPr>
          <w:p w:rsidR="0005601D" w:rsidRPr="00906E7F" w:rsidRDefault="0005601D" w:rsidP="0005601D">
            <w:pPr>
              <w:rPr>
                <w:szCs w:val="24"/>
                <w:highlight w:val="yellow"/>
              </w:rPr>
            </w:pPr>
          </w:p>
        </w:tc>
        <w:tc>
          <w:tcPr>
            <w:tcW w:w="8163" w:type="dxa"/>
          </w:tcPr>
          <w:p w:rsidR="00BE4113" w:rsidRPr="00906E7F" w:rsidRDefault="00BE4113" w:rsidP="00BE4113">
            <w:pPr>
              <w:rPr>
                <w:i/>
                <w:szCs w:val="24"/>
              </w:rPr>
            </w:pPr>
            <w:r w:rsidRPr="00906E7F">
              <w:rPr>
                <w:b/>
                <w:bCs/>
                <w:i/>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05601D" w:rsidRPr="00906E7F" w:rsidRDefault="0005601D" w:rsidP="00BE4113">
            <w:pPr>
              <w:rPr>
                <w:szCs w:val="24"/>
                <w:u w:val="single"/>
                <w:lang w:eastAsia="en-CA"/>
              </w:rPr>
            </w:pPr>
          </w:p>
        </w:tc>
      </w:tr>
    </w:tbl>
    <w:p w:rsidR="0005601D" w:rsidRPr="00906E7F" w:rsidRDefault="0005601D" w:rsidP="0005601D">
      <w:pPr>
        <w:pStyle w:val="EnvelopeReturn"/>
        <w:rPr>
          <w:rFonts w:ascii="Times New Roman" w:hAnsi="Times New Roman"/>
          <w:szCs w:val="24"/>
        </w:rPr>
      </w:pPr>
    </w:p>
    <w:p w:rsidR="00D1300B" w:rsidRPr="00906E7F" w:rsidRDefault="00D1300B" w:rsidP="00864F0E">
      <w:pPr>
        <w:pStyle w:val="EnvelopeReturn"/>
        <w:rPr>
          <w:rFonts w:ascii="Times New Roman" w:hAnsi="Times New Roman"/>
          <w:szCs w:val="24"/>
        </w:rPr>
      </w:pPr>
    </w:p>
    <w:sectPr w:rsidR="00D1300B" w:rsidRPr="00906E7F"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7F" w:rsidRDefault="00906E7F">
      <w:r>
        <w:separator/>
      </w:r>
    </w:p>
  </w:endnote>
  <w:endnote w:type="continuationSeparator" w:id="0">
    <w:p w:rsidR="00906E7F" w:rsidRDefault="00906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7F" w:rsidRDefault="00906E7F">
      <w:r>
        <w:separator/>
      </w:r>
    </w:p>
  </w:footnote>
  <w:footnote w:type="continuationSeparator" w:id="0">
    <w:p w:rsidR="00906E7F" w:rsidRDefault="00906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7F" w:rsidRDefault="00D96039">
    <w:pPr>
      <w:pStyle w:val="Header"/>
      <w:framePr w:wrap="around" w:vAnchor="text" w:hAnchor="margin" w:xAlign="center" w:y="1"/>
      <w:rPr>
        <w:rStyle w:val="PageNumber"/>
      </w:rPr>
    </w:pPr>
    <w:r>
      <w:rPr>
        <w:rStyle w:val="PageNumber"/>
      </w:rPr>
      <w:fldChar w:fldCharType="begin"/>
    </w:r>
    <w:r w:rsidR="00906E7F">
      <w:rPr>
        <w:rStyle w:val="PageNumber"/>
      </w:rPr>
      <w:instrText xml:space="preserve">PAGE  </w:instrText>
    </w:r>
    <w:r>
      <w:rPr>
        <w:rStyle w:val="PageNumber"/>
      </w:rPr>
      <w:fldChar w:fldCharType="separate"/>
    </w:r>
    <w:r w:rsidR="00906E7F">
      <w:rPr>
        <w:rStyle w:val="PageNumber"/>
        <w:noProof/>
      </w:rPr>
      <w:t>6</w:t>
    </w:r>
    <w:r>
      <w:rPr>
        <w:rStyle w:val="PageNumber"/>
      </w:rPr>
      <w:fldChar w:fldCharType="end"/>
    </w:r>
  </w:p>
  <w:p w:rsidR="00906E7F" w:rsidRDefault="00906E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7F" w:rsidRDefault="00D96039">
    <w:pPr>
      <w:pStyle w:val="Header"/>
      <w:framePr w:wrap="around" w:vAnchor="text" w:hAnchor="margin" w:xAlign="center" w:y="1"/>
      <w:rPr>
        <w:rStyle w:val="PageNumber"/>
      </w:rPr>
    </w:pPr>
    <w:r>
      <w:rPr>
        <w:rStyle w:val="PageNumber"/>
      </w:rPr>
      <w:fldChar w:fldCharType="begin"/>
    </w:r>
    <w:r w:rsidR="00906E7F">
      <w:rPr>
        <w:rStyle w:val="PageNumber"/>
      </w:rPr>
      <w:instrText xml:space="preserve">PAGE  </w:instrText>
    </w:r>
    <w:r>
      <w:rPr>
        <w:rStyle w:val="PageNumber"/>
      </w:rPr>
      <w:fldChar w:fldCharType="separate"/>
    </w:r>
    <w:r w:rsidR="00156CE5">
      <w:rPr>
        <w:rStyle w:val="PageNumber"/>
        <w:noProof/>
      </w:rPr>
      <w:t>7</w:t>
    </w:r>
    <w:r>
      <w:rPr>
        <w:rStyle w:val="PageNumber"/>
      </w:rPr>
      <w:fldChar w:fldCharType="end"/>
    </w:r>
  </w:p>
  <w:tbl>
    <w:tblPr>
      <w:tblW w:w="0" w:type="auto"/>
      <w:tblLayout w:type="fixed"/>
      <w:tblLook w:val="0000"/>
    </w:tblPr>
    <w:tblGrid>
      <w:gridCol w:w="3794"/>
      <w:gridCol w:w="1134"/>
      <w:gridCol w:w="3928"/>
    </w:tblGrid>
    <w:tr w:rsidR="00906E7F">
      <w:tc>
        <w:tcPr>
          <w:tcW w:w="3794" w:type="dxa"/>
        </w:tcPr>
        <w:p w:rsidR="00906E7F" w:rsidRDefault="00906E7F">
          <w:pPr>
            <w:rPr>
              <w:rFonts w:ascii="Arial" w:hAnsi="Arial"/>
              <w:snapToGrid w:val="0"/>
            </w:rPr>
          </w:pPr>
          <w:r>
            <w:rPr>
              <w:rFonts w:ascii="Arial" w:hAnsi="Arial"/>
              <w:snapToGrid w:val="0"/>
            </w:rPr>
            <w:t>Nursing Research 1</w:t>
          </w:r>
        </w:p>
        <w:p w:rsidR="00906E7F" w:rsidRDefault="00906E7F">
          <w:pPr>
            <w:rPr>
              <w:rFonts w:ascii="Arial" w:hAnsi="Arial"/>
              <w:snapToGrid w:val="0"/>
            </w:rPr>
          </w:pPr>
        </w:p>
      </w:tc>
      <w:tc>
        <w:tcPr>
          <w:tcW w:w="1134" w:type="dxa"/>
        </w:tcPr>
        <w:p w:rsidR="00906E7F" w:rsidRDefault="00906E7F">
          <w:pPr>
            <w:pStyle w:val="Header"/>
            <w:jc w:val="center"/>
            <w:rPr>
              <w:rFonts w:ascii="Arial" w:hAnsi="Arial"/>
              <w:snapToGrid w:val="0"/>
            </w:rPr>
          </w:pPr>
        </w:p>
      </w:tc>
      <w:tc>
        <w:tcPr>
          <w:tcW w:w="3928" w:type="dxa"/>
        </w:tcPr>
        <w:p w:rsidR="00906E7F" w:rsidRDefault="00906E7F">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3416</w:t>
          </w:r>
        </w:p>
      </w:tc>
    </w:tr>
  </w:tbl>
  <w:p w:rsidR="00906E7F" w:rsidRDefault="00906E7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5D5FDE"/>
    <w:multiLevelType w:val="hybridMultilevel"/>
    <w:tmpl w:val="41ACC44C"/>
    <w:lvl w:ilvl="0" w:tplc="753272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11B1E"/>
    <w:rsid w:val="00024279"/>
    <w:rsid w:val="0004491B"/>
    <w:rsid w:val="00050E90"/>
    <w:rsid w:val="0005601D"/>
    <w:rsid w:val="00094A09"/>
    <w:rsid w:val="000958F5"/>
    <w:rsid w:val="000C3A35"/>
    <w:rsid w:val="000E3AD1"/>
    <w:rsid w:val="001040D7"/>
    <w:rsid w:val="00111B1E"/>
    <w:rsid w:val="0013201F"/>
    <w:rsid w:val="001428EB"/>
    <w:rsid w:val="0014644B"/>
    <w:rsid w:val="00153386"/>
    <w:rsid w:val="00153A54"/>
    <w:rsid w:val="00153CAE"/>
    <w:rsid w:val="00156CE5"/>
    <w:rsid w:val="00177078"/>
    <w:rsid w:val="001947B0"/>
    <w:rsid w:val="001B72EE"/>
    <w:rsid w:val="001D433D"/>
    <w:rsid w:val="00213E66"/>
    <w:rsid w:val="002633B9"/>
    <w:rsid w:val="00283F8A"/>
    <w:rsid w:val="00295232"/>
    <w:rsid w:val="002D0F95"/>
    <w:rsid w:val="002D240A"/>
    <w:rsid w:val="00322E30"/>
    <w:rsid w:val="0035594A"/>
    <w:rsid w:val="003D0B70"/>
    <w:rsid w:val="003D5562"/>
    <w:rsid w:val="00441ECC"/>
    <w:rsid w:val="00455859"/>
    <w:rsid w:val="004E298B"/>
    <w:rsid w:val="00520199"/>
    <w:rsid w:val="00532940"/>
    <w:rsid w:val="00533537"/>
    <w:rsid w:val="0056705E"/>
    <w:rsid w:val="00580349"/>
    <w:rsid w:val="0059422F"/>
    <w:rsid w:val="005A28BC"/>
    <w:rsid w:val="005C10A6"/>
    <w:rsid w:val="005C4FE9"/>
    <w:rsid w:val="00613807"/>
    <w:rsid w:val="00626C24"/>
    <w:rsid w:val="006455EB"/>
    <w:rsid w:val="00713917"/>
    <w:rsid w:val="00721FF2"/>
    <w:rsid w:val="00723208"/>
    <w:rsid w:val="00754E67"/>
    <w:rsid w:val="007A0698"/>
    <w:rsid w:val="007D757A"/>
    <w:rsid w:val="007E008B"/>
    <w:rsid w:val="007E6621"/>
    <w:rsid w:val="007F132C"/>
    <w:rsid w:val="00864F0E"/>
    <w:rsid w:val="00867048"/>
    <w:rsid w:val="0087265A"/>
    <w:rsid w:val="00906E7F"/>
    <w:rsid w:val="009B5B24"/>
    <w:rsid w:val="009C766B"/>
    <w:rsid w:val="009E2A0A"/>
    <w:rsid w:val="00A01D87"/>
    <w:rsid w:val="00A023DB"/>
    <w:rsid w:val="00A85995"/>
    <w:rsid w:val="00A9176F"/>
    <w:rsid w:val="00A97B10"/>
    <w:rsid w:val="00AC5756"/>
    <w:rsid w:val="00B50404"/>
    <w:rsid w:val="00B778BA"/>
    <w:rsid w:val="00B824A7"/>
    <w:rsid w:val="00B835FC"/>
    <w:rsid w:val="00BA119A"/>
    <w:rsid w:val="00BB6739"/>
    <w:rsid w:val="00BE4113"/>
    <w:rsid w:val="00C0550E"/>
    <w:rsid w:val="00C53F7E"/>
    <w:rsid w:val="00C97897"/>
    <w:rsid w:val="00D1300B"/>
    <w:rsid w:val="00D96039"/>
    <w:rsid w:val="00D97281"/>
    <w:rsid w:val="00DC1839"/>
    <w:rsid w:val="00DF6FE3"/>
    <w:rsid w:val="00E22701"/>
    <w:rsid w:val="00E25868"/>
    <w:rsid w:val="00E86FF6"/>
    <w:rsid w:val="00EA5321"/>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608865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MPAQ~1\LOCALS~1\Tem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CDB25-534C-4BAE-BBC6-FFE35F7D5C6A}"/>
</file>

<file path=customXml/itemProps2.xml><?xml version="1.0" encoding="utf-8"?>
<ds:datastoreItem xmlns:ds="http://schemas.openxmlformats.org/officeDocument/2006/customXml" ds:itemID="{B55DA2C5-A11E-401A-9FE2-6F7A32CB3EFF}"/>
</file>

<file path=customXml/itemProps3.xml><?xml version="1.0" encoding="utf-8"?>
<ds:datastoreItem xmlns:ds="http://schemas.openxmlformats.org/officeDocument/2006/customXml" ds:itemID="{6CBD93A7-4508-4FB5-A621-F5401C096BD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7</Pages>
  <Words>1673</Words>
  <Characters>9823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gguidocci</cp:lastModifiedBy>
  <cp:revision>4</cp:revision>
  <cp:lastPrinted>2009-12-21T17:12:00Z</cp:lastPrinted>
  <dcterms:created xsi:type="dcterms:W3CDTF">2009-12-14T17:27:00Z</dcterms:created>
  <dcterms:modified xsi:type="dcterms:W3CDTF">2009-12-21T19:17:00Z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5487400</vt:r8>
  </property>
</Properties>
</file>